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820917">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17./18. Oktober 2014, Olten</w:t>
                  </w:r>
                  <w:r w:rsidR="00A362E5">
                    <w:rPr>
                      <w:sz w:val="20"/>
                    </w:rPr>
                    <w:t xml:space="preserve">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Pr="004046E7" w:rsidRDefault="00E01DA8" w:rsidP="00E01DA8">
      <w:pPr>
        <w:pStyle w:val="Kopfzeile"/>
        <w:rPr>
          <w:sz w:val="28"/>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E01DA8" w:rsidRPr="004046E7" w:rsidRDefault="00E01DA8" w:rsidP="00E42B1E">
      <w:pPr>
        <w:pStyle w:val="Kopfzeile"/>
        <w:tabs>
          <w:tab w:val="left" w:pos="2268"/>
        </w:tabs>
        <w:ind w:left="2268" w:hanging="2268"/>
      </w:pPr>
    </w:p>
    <w:p w:rsidR="00E01DA8" w:rsidRPr="00AE4627" w:rsidRDefault="00E01DA8" w:rsidP="004A1FA3">
      <w:pPr>
        <w:widowControl w:val="0"/>
        <w:autoSpaceDE w:val="0"/>
        <w:autoSpaceDN w:val="0"/>
        <w:adjustRightInd w:val="0"/>
        <w:ind w:left="2268" w:right="-432" w:hanging="2268"/>
        <w:rPr>
          <w:rFonts w:cs="Arial"/>
          <w:b/>
          <w:sz w:val="28"/>
        </w:rPr>
      </w:pPr>
      <w:r w:rsidRPr="00AE4627">
        <w:rPr>
          <w:rFonts w:cs="Arial"/>
          <w:b/>
          <w:sz w:val="28"/>
        </w:rPr>
        <w:t xml:space="preserve">Workshop </w:t>
      </w:r>
      <w:r>
        <w:rPr>
          <w:rFonts w:cs="Arial"/>
          <w:b/>
          <w:sz w:val="28"/>
        </w:rPr>
        <w:t>B-1</w:t>
      </w:r>
      <w:r w:rsidR="004A1FA3">
        <w:rPr>
          <w:rFonts w:cs="Arial"/>
          <w:b/>
          <w:sz w:val="28"/>
        </w:rPr>
        <w:t>7</w:t>
      </w:r>
      <w:r w:rsidRPr="00AE4627">
        <w:rPr>
          <w:rFonts w:cs="Arial"/>
          <w:b/>
          <w:sz w:val="28"/>
        </w:rPr>
        <w:tab/>
      </w:r>
      <w:r w:rsidR="004A1FA3" w:rsidRPr="004A1FA3">
        <w:rPr>
          <w:rFonts w:cs="Arial"/>
          <w:b/>
          <w:sz w:val="28"/>
        </w:rPr>
        <w:t>Kooperation mit Klient</w:t>
      </w:r>
      <w:r w:rsidR="0006730E">
        <w:rPr>
          <w:rFonts w:cs="Arial"/>
          <w:b/>
          <w:sz w:val="28"/>
        </w:rPr>
        <w:t>innen/Klienten</w:t>
      </w:r>
      <w:r w:rsidR="004A1FA3" w:rsidRPr="004A1FA3">
        <w:rPr>
          <w:rFonts w:cs="Arial"/>
          <w:b/>
          <w:sz w:val="28"/>
        </w:rPr>
        <w:t xml:space="preserve"> bei der Diagnose - forschungsbasierte Zugänge</w:t>
      </w:r>
    </w:p>
    <w:p w:rsidR="00E01DA8" w:rsidRPr="006E01BF" w:rsidRDefault="00E01DA8" w:rsidP="004A1FA3">
      <w:pPr>
        <w:widowControl w:val="0"/>
        <w:autoSpaceDE w:val="0"/>
        <w:autoSpaceDN w:val="0"/>
        <w:adjustRightInd w:val="0"/>
        <w:ind w:left="2268" w:right="-432" w:hanging="2268"/>
        <w:rPr>
          <w:rFonts w:cs="Arial"/>
          <w:b/>
          <w:sz w:val="28"/>
        </w:rPr>
      </w:pPr>
    </w:p>
    <w:p w:rsidR="00E01DA8" w:rsidRDefault="00E01DA8" w:rsidP="00A30D38">
      <w:pPr>
        <w:ind w:left="2268" w:hanging="2268"/>
        <w:rPr>
          <w:sz w:val="24"/>
        </w:rPr>
      </w:pPr>
      <w:r>
        <w:rPr>
          <w:sz w:val="24"/>
        </w:rPr>
        <w:t>Moderation:</w:t>
      </w:r>
      <w:r w:rsidR="00A30D38">
        <w:rPr>
          <w:sz w:val="24"/>
        </w:rPr>
        <w:tab/>
        <w:t>Prof. Dr. Roland Becker-Lenz</w:t>
      </w:r>
    </w:p>
    <w:p w:rsidR="00E01DA8" w:rsidRPr="004E537B" w:rsidRDefault="00E01DA8" w:rsidP="004A1FA3">
      <w:pPr>
        <w:tabs>
          <w:tab w:val="left" w:pos="1985"/>
        </w:tabs>
        <w:ind w:left="2268" w:hanging="2268"/>
        <w:rPr>
          <w:sz w:val="24"/>
        </w:rPr>
      </w:pPr>
    </w:p>
    <w:p w:rsidR="004A1FA3" w:rsidRPr="004A1FA3" w:rsidRDefault="00E01DA8" w:rsidP="004A1FA3">
      <w:pPr>
        <w:ind w:left="2268" w:hanging="2268"/>
        <w:rPr>
          <w:b/>
          <w:sz w:val="24"/>
        </w:rPr>
      </w:pPr>
      <w:r w:rsidRPr="004E537B">
        <w:rPr>
          <w:b/>
          <w:sz w:val="24"/>
        </w:rPr>
        <w:t>Vortrag:</w:t>
      </w:r>
      <w:r w:rsidRPr="004E537B">
        <w:rPr>
          <w:sz w:val="24"/>
        </w:rPr>
        <w:t xml:space="preserve"> </w:t>
      </w:r>
      <w:r w:rsidRPr="004E537B">
        <w:rPr>
          <w:sz w:val="24"/>
        </w:rPr>
        <w:tab/>
      </w:r>
      <w:r w:rsidR="004A1FA3" w:rsidRPr="004A1FA3">
        <w:rPr>
          <w:b/>
          <w:sz w:val="24"/>
        </w:rPr>
        <w:t xml:space="preserve">Arbeitsbeziehungen </w:t>
      </w:r>
      <w:r w:rsidR="00D05BC7">
        <w:rPr>
          <w:b/>
          <w:sz w:val="24"/>
        </w:rPr>
        <w:t>im Prozess sozialer Diagnostik:</w:t>
      </w:r>
      <w:r w:rsidR="00D05BC7">
        <w:rPr>
          <w:b/>
          <w:sz w:val="24"/>
        </w:rPr>
        <w:br/>
      </w:r>
      <w:r w:rsidR="004A1FA3" w:rsidRPr="004A1FA3">
        <w:rPr>
          <w:b/>
          <w:sz w:val="24"/>
        </w:rPr>
        <w:t>Einblicke in ein Forschungsprojekt</w:t>
      </w:r>
    </w:p>
    <w:p w:rsidR="006E01BF" w:rsidRPr="006E01BF" w:rsidRDefault="006E01BF" w:rsidP="004A1FA3">
      <w:pPr>
        <w:rPr>
          <w:b/>
          <w:sz w:val="24"/>
        </w:rPr>
      </w:pPr>
    </w:p>
    <w:p w:rsidR="00B82A4D" w:rsidRPr="006E01BF" w:rsidRDefault="00B82A4D" w:rsidP="00E42B1E">
      <w:pPr>
        <w:pBdr>
          <w:top w:val="nil"/>
          <w:left w:val="nil"/>
          <w:bottom w:val="nil"/>
          <w:right w:val="nil"/>
          <w:between w:val="nil"/>
          <w:bar w:val="nil"/>
        </w:pBdr>
        <w:tabs>
          <w:tab w:val="left" w:pos="2268"/>
        </w:tabs>
        <w:ind w:left="2268" w:hanging="2268"/>
        <w:rPr>
          <w:b/>
          <w:sz w:val="24"/>
        </w:rPr>
      </w:pPr>
    </w:p>
    <w:p w:rsidR="004A1FA3" w:rsidRPr="00F90C22" w:rsidRDefault="00F56368" w:rsidP="004A1FA3">
      <w:pPr>
        <w:widowControl w:val="0"/>
        <w:autoSpaceDE w:val="0"/>
        <w:autoSpaceDN w:val="0"/>
        <w:adjustRightInd w:val="0"/>
        <w:spacing w:line="276" w:lineRule="auto"/>
        <w:ind w:right="334"/>
        <w:rPr>
          <w:rFonts w:cs="Arial"/>
          <w:sz w:val="20"/>
          <w:szCs w:val="20"/>
        </w:rPr>
      </w:pPr>
      <w:r w:rsidRPr="00F56368">
        <w:rPr>
          <w:rFonts w:cs="Arial"/>
        </w:rPr>
        <w:t xml:space="preserve">Der </w:t>
      </w:r>
      <w:r w:rsidR="004A1FA3" w:rsidRPr="00F90C22">
        <w:rPr>
          <w:rFonts w:cs="Arial"/>
          <w:sz w:val="20"/>
          <w:szCs w:val="20"/>
        </w:rPr>
        <w:t>Der Beitrag von Roland Becker-Lenz, Joel Gautschi und Cornelia Rüegger basiert auf ihrem laufenden Forschungsprojekt zu Diagnostik und Arbeitsbeziehungen in der Sozialen Arbeit. Für den Beitrag legen sie sich die Frage vor, welche Formen von Arbeitsbeziehungen</w:t>
      </w:r>
      <w:r w:rsidR="004A1FA3">
        <w:rPr>
          <w:rFonts w:cs="Arial"/>
          <w:sz w:val="20"/>
          <w:szCs w:val="20"/>
        </w:rPr>
        <w:t xml:space="preserve"> </w:t>
      </w:r>
      <w:r w:rsidR="004A1FA3" w:rsidRPr="00F90C22">
        <w:rPr>
          <w:rFonts w:cs="Arial"/>
          <w:sz w:val="20"/>
          <w:szCs w:val="20"/>
        </w:rPr>
        <w:t>zwischen Professione</w:t>
      </w:r>
      <w:r w:rsidR="004A1FA3" w:rsidRPr="00F90C22">
        <w:rPr>
          <w:rFonts w:cs="Arial"/>
          <w:sz w:val="20"/>
          <w:szCs w:val="20"/>
        </w:rPr>
        <w:t>l</w:t>
      </w:r>
      <w:r w:rsidR="004A1FA3" w:rsidRPr="00F90C22">
        <w:rPr>
          <w:rFonts w:cs="Arial"/>
          <w:sz w:val="20"/>
          <w:szCs w:val="20"/>
        </w:rPr>
        <w:t xml:space="preserve">len  der Sozialen </w:t>
      </w:r>
      <w:r w:rsidR="004A1FA3">
        <w:rPr>
          <w:rFonts w:cs="Arial"/>
          <w:sz w:val="20"/>
          <w:szCs w:val="20"/>
        </w:rPr>
        <w:t>Arbeit in der Kinder- und Jugendhilfe und ihrer Klientel in der Anamnese und Dia</w:t>
      </w:r>
      <w:r w:rsidR="004A1FA3">
        <w:rPr>
          <w:rFonts w:cs="Arial"/>
          <w:sz w:val="20"/>
          <w:szCs w:val="20"/>
        </w:rPr>
        <w:t>g</w:t>
      </w:r>
      <w:r w:rsidR="004A1FA3">
        <w:rPr>
          <w:rFonts w:cs="Arial"/>
          <w:sz w:val="20"/>
          <w:szCs w:val="20"/>
        </w:rPr>
        <w:t>nose entstehen</w:t>
      </w:r>
      <w:r w:rsidR="004A1FA3" w:rsidRPr="00F90C22">
        <w:rPr>
          <w:rFonts w:cs="Arial"/>
          <w:sz w:val="20"/>
          <w:szCs w:val="20"/>
        </w:rPr>
        <w:t xml:space="preserve"> und inwiefern diese Arbeitsbeziehungen in Wechselwirkung mit der Diagnostik st</w:t>
      </w:r>
      <w:r w:rsidR="004A1FA3" w:rsidRPr="00F90C22">
        <w:rPr>
          <w:rFonts w:cs="Arial"/>
          <w:sz w:val="20"/>
          <w:szCs w:val="20"/>
        </w:rPr>
        <w:t>e</w:t>
      </w:r>
      <w:r w:rsidR="004A1FA3" w:rsidRPr="00F90C22">
        <w:rPr>
          <w:rFonts w:cs="Arial"/>
          <w:sz w:val="20"/>
          <w:szCs w:val="20"/>
        </w:rPr>
        <w:t xml:space="preserve">hen. </w:t>
      </w:r>
    </w:p>
    <w:p w:rsidR="004A1FA3" w:rsidRPr="00F90C22" w:rsidRDefault="004A1FA3" w:rsidP="004A1FA3">
      <w:pPr>
        <w:widowControl w:val="0"/>
        <w:autoSpaceDE w:val="0"/>
        <w:autoSpaceDN w:val="0"/>
        <w:adjustRightInd w:val="0"/>
        <w:spacing w:line="276" w:lineRule="auto"/>
        <w:ind w:right="334"/>
        <w:rPr>
          <w:rFonts w:cs="Arial"/>
          <w:sz w:val="20"/>
          <w:szCs w:val="20"/>
        </w:rPr>
      </w:pPr>
      <w:r w:rsidRPr="00F90C22">
        <w:rPr>
          <w:rFonts w:cs="Arial"/>
          <w:sz w:val="20"/>
          <w:szCs w:val="20"/>
        </w:rPr>
        <w:t>Im Ablauf ist zunächst eine theoretische Auslegeordnung zum Begriff der Arbeitsbeziehung vorges</w:t>
      </w:r>
      <w:r w:rsidRPr="00F90C22">
        <w:rPr>
          <w:rFonts w:cs="Arial"/>
          <w:sz w:val="20"/>
          <w:szCs w:val="20"/>
        </w:rPr>
        <w:t>e</w:t>
      </w:r>
      <w:r w:rsidRPr="00F90C22">
        <w:rPr>
          <w:rFonts w:cs="Arial"/>
          <w:sz w:val="20"/>
          <w:szCs w:val="20"/>
        </w:rPr>
        <w:t>hen. Anschliessend werden auf der Basis von Interaktionsprotokollen erste Ergebnisse zu der g</w:t>
      </w:r>
      <w:r w:rsidRPr="00F90C22">
        <w:rPr>
          <w:rFonts w:cs="Arial"/>
          <w:sz w:val="20"/>
          <w:szCs w:val="20"/>
        </w:rPr>
        <w:t>e</w:t>
      </w:r>
      <w:r w:rsidRPr="00F90C22">
        <w:rPr>
          <w:rFonts w:cs="Arial"/>
          <w:sz w:val="20"/>
          <w:szCs w:val="20"/>
        </w:rPr>
        <w:t xml:space="preserve">nannten Fragestellung aus dem laufenden Forschungsprojekt vorgestellt. </w:t>
      </w:r>
    </w:p>
    <w:p w:rsidR="004A1FA3" w:rsidRPr="00597D19" w:rsidRDefault="004A1FA3" w:rsidP="004A1FA3">
      <w:pPr>
        <w:widowControl w:val="0"/>
        <w:autoSpaceDE w:val="0"/>
        <w:autoSpaceDN w:val="0"/>
        <w:adjustRightInd w:val="0"/>
        <w:spacing w:line="276" w:lineRule="auto"/>
        <w:ind w:right="334"/>
        <w:rPr>
          <w:rFonts w:cs="Arial"/>
          <w:sz w:val="20"/>
          <w:szCs w:val="20"/>
        </w:rPr>
      </w:pPr>
    </w:p>
    <w:p w:rsidR="004A1FA3" w:rsidRDefault="004A1FA3" w:rsidP="004A1FA3">
      <w:pPr>
        <w:widowControl w:val="0"/>
        <w:autoSpaceDE w:val="0"/>
        <w:autoSpaceDN w:val="0"/>
        <w:adjustRightInd w:val="0"/>
        <w:spacing w:line="276" w:lineRule="auto"/>
        <w:ind w:right="334"/>
        <w:jc w:val="both"/>
        <w:rPr>
          <w:rFonts w:cs="Arial"/>
          <w:i/>
          <w:sz w:val="20"/>
          <w:szCs w:val="20"/>
        </w:rPr>
      </w:pPr>
      <w:r w:rsidRPr="00F90C22">
        <w:rPr>
          <w:rFonts w:cs="Arial"/>
          <w:i/>
          <w:sz w:val="20"/>
          <w:szCs w:val="20"/>
        </w:rPr>
        <w:t xml:space="preserve">Zum Projekt „Erfahrungsbasierte Diagnostik und Arbeitsbeziehungen als fallkonstituierende </w:t>
      </w:r>
    </w:p>
    <w:p w:rsidR="004A1FA3" w:rsidRDefault="004A1FA3" w:rsidP="004A1FA3">
      <w:pPr>
        <w:widowControl w:val="0"/>
        <w:autoSpaceDE w:val="0"/>
        <w:autoSpaceDN w:val="0"/>
        <w:adjustRightInd w:val="0"/>
        <w:spacing w:line="276" w:lineRule="auto"/>
        <w:ind w:right="334"/>
        <w:jc w:val="both"/>
        <w:rPr>
          <w:rFonts w:cs="Arial"/>
          <w:i/>
          <w:sz w:val="20"/>
          <w:szCs w:val="20"/>
        </w:rPr>
      </w:pPr>
      <w:r w:rsidRPr="00F90C22">
        <w:rPr>
          <w:rFonts w:cs="Arial"/>
          <w:i/>
          <w:sz w:val="20"/>
          <w:szCs w:val="20"/>
        </w:rPr>
        <w:t>Elemente in der Sozialen Arbeit“</w:t>
      </w:r>
    </w:p>
    <w:p w:rsidR="004A1FA3" w:rsidRPr="00F90C22" w:rsidRDefault="004A1FA3" w:rsidP="004A1FA3">
      <w:pPr>
        <w:widowControl w:val="0"/>
        <w:autoSpaceDE w:val="0"/>
        <w:autoSpaceDN w:val="0"/>
        <w:adjustRightInd w:val="0"/>
        <w:spacing w:line="276" w:lineRule="auto"/>
        <w:ind w:right="334"/>
        <w:jc w:val="both"/>
        <w:rPr>
          <w:rFonts w:cs="Arial"/>
          <w:i/>
          <w:sz w:val="20"/>
          <w:szCs w:val="20"/>
        </w:rPr>
      </w:pPr>
    </w:p>
    <w:p w:rsidR="004A1FA3" w:rsidRPr="00F90C22" w:rsidRDefault="004A1FA3" w:rsidP="004A1FA3">
      <w:pPr>
        <w:widowControl w:val="0"/>
        <w:autoSpaceDE w:val="0"/>
        <w:autoSpaceDN w:val="0"/>
        <w:adjustRightInd w:val="0"/>
        <w:spacing w:line="276" w:lineRule="auto"/>
        <w:ind w:right="334"/>
        <w:jc w:val="both"/>
        <w:rPr>
          <w:rFonts w:cs="Arial"/>
          <w:sz w:val="20"/>
          <w:szCs w:val="20"/>
        </w:rPr>
      </w:pPr>
      <w:r w:rsidRPr="00F90C22">
        <w:rPr>
          <w:rFonts w:cs="Arial"/>
          <w:sz w:val="20"/>
          <w:szCs w:val="20"/>
        </w:rPr>
        <w:t>(1</w:t>
      </w:r>
      <w:r>
        <w:rPr>
          <w:rFonts w:cs="Arial"/>
          <w:sz w:val="20"/>
          <w:szCs w:val="20"/>
        </w:rPr>
        <w:t xml:space="preserve">) </w:t>
      </w:r>
      <w:r w:rsidRPr="00F90C22">
        <w:rPr>
          <w:rFonts w:cs="Arial"/>
          <w:sz w:val="20"/>
          <w:szCs w:val="20"/>
        </w:rPr>
        <w:t>Ausgangslage</w:t>
      </w:r>
    </w:p>
    <w:p w:rsidR="004A1FA3" w:rsidRDefault="004A1FA3" w:rsidP="004A1FA3">
      <w:pPr>
        <w:widowControl w:val="0"/>
        <w:autoSpaceDE w:val="0"/>
        <w:autoSpaceDN w:val="0"/>
        <w:adjustRightInd w:val="0"/>
        <w:spacing w:line="276" w:lineRule="auto"/>
        <w:ind w:right="334"/>
        <w:jc w:val="both"/>
        <w:rPr>
          <w:rFonts w:cs="Arial"/>
          <w:sz w:val="20"/>
          <w:szCs w:val="20"/>
        </w:rPr>
      </w:pPr>
      <w:r w:rsidRPr="00597D19">
        <w:rPr>
          <w:rFonts w:cs="Arial"/>
          <w:sz w:val="20"/>
          <w:szCs w:val="20"/>
        </w:rPr>
        <w:t xml:space="preserve">Professionelle Sozialer Arbeit </w:t>
      </w:r>
      <w:r>
        <w:rPr>
          <w:rFonts w:cs="Arial"/>
          <w:sz w:val="20"/>
          <w:szCs w:val="20"/>
        </w:rPr>
        <w:t>haben es in der Kinder- und Jugendhilfe beim Auftreten von Erzi</w:t>
      </w:r>
      <w:r>
        <w:rPr>
          <w:rFonts w:cs="Arial"/>
          <w:sz w:val="20"/>
          <w:szCs w:val="20"/>
        </w:rPr>
        <w:t>e</w:t>
      </w:r>
      <w:r>
        <w:rPr>
          <w:rFonts w:cs="Arial"/>
          <w:sz w:val="20"/>
          <w:szCs w:val="20"/>
        </w:rPr>
        <w:t>hungsproblemen</w:t>
      </w:r>
      <w:r w:rsidRPr="00597D19">
        <w:rPr>
          <w:rFonts w:cs="Arial"/>
          <w:sz w:val="20"/>
          <w:szCs w:val="20"/>
        </w:rPr>
        <w:t xml:space="preserve"> </w:t>
      </w:r>
      <w:r>
        <w:rPr>
          <w:rFonts w:cs="Arial"/>
          <w:sz w:val="20"/>
          <w:szCs w:val="20"/>
        </w:rPr>
        <w:t xml:space="preserve">von Eltern und Entwicklungsproblemen von Kindern und Jugendlichen </w:t>
      </w:r>
      <w:r w:rsidRPr="00597D19">
        <w:rPr>
          <w:rFonts w:cs="Arial"/>
          <w:sz w:val="20"/>
          <w:szCs w:val="20"/>
        </w:rPr>
        <w:t>mit konkreten Fällen</w:t>
      </w:r>
      <w:r>
        <w:rPr>
          <w:rFonts w:cs="Arial"/>
          <w:sz w:val="20"/>
          <w:szCs w:val="20"/>
        </w:rPr>
        <w:t xml:space="preserve"> zu tun</w:t>
      </w:r>
      <w:r w:rsidRPr="00597D19">
        <w:rPr>
          <w:rFonts w:cs="Arial"/>
          <w:sz w:val="20"/>
          <w:szCs w:val="20"/>
        </w:rPr>
        <w:t>. Was konkret der Fall ist, ist jedoch keineswegs unmittelbar von Beginn an gegeben. Vielmehr wird der Fall in einem Arbeitsprozess von einer ersten Problemartikulierung gegenüber Fachkräften Sozialer Arbeit bis zu einer ersten Entscheidung darüber, worin das Problem besteht und was diesbezüglich unternommen werden soll, in mehreren Schritten definiert. An diesem Prozess der Klärung und Definition was der Fall ist, also der Fallkonstitution, sind die jeweiligen Klie</w:t>
      </w:r>
      <w:r w:rsidRPr="00597D19">
        <w:rPr>
          <w:rFonts w:cs="Arial"/>
          <w:sz w:val="20"/>
          <w:szCs w:val="20"/>
        </w:rPr>
        <w:t>n</w:t>
      </w:r>
      <w:r w:rsidRPr="00597D19">
        <w:rPr>
          <w:rFonts w:cs="Arial"/>
          <w:sz w:val="20"/>
          <w:szCs w:val="20"/>
        </w:rPr>
        <w:t>ten/Klientinnen und die Professionellen beteiligt, doch auch noch weitere Faktoren, wie die Organis</w:t>
      </w:r>
      <w:r w:rsidRPr="00597D19">
        <w:rPr>
          <w:rFonts w:cs="Arial"/>
          <w:sz w:val="20"/>
          <w:szCs w:val="20"/>
        </w:rPr>
        <w:t>a</w:t>
      </w:r>
      <w:r w:rsidRPr="00597D19">
        <w:rPr>
          <w:rFonts w:cs="Arial"/>
          <w:sz w:val="20"/>
          <w:szCs w:val="20"/>
        </w:rPr>
        <w:t>tion sowie gesetzliche und gesellschaftliche Rahmenbedingungen bestimmen, wie sich der Fall ko</w:t>
      </w:r>
      <w:r w:rsidRPr="00597D19">
        <w:rPr>
          <w:rFonts w:cs="Arial"/>
          <w:sz w:val="20"/>
          <w:szCs w:val="20"/>
        </w:rPr>
        <w:t>n</w:t>
      </w:r>
      <w:r w:rsidRPr="00597D19">
        <w:rPr>
          <w:rFonts w:cs="Arial"/>
          <w:sz w:val="20"/>
          <w:szCs w:val="20"/>
        </w:rPr>
        <w:t>stituiert. Bis jetzt gibt es zu dieser wichtigen Phase der Fallarbeit in der Sozialen Arbeit jedoch nur wenige Erkenntnisse aus der Forschung.</w:t>
      </w:r>
    </w:p>
    <w:p w:rsidR="004A1FA3" w:rsidRDefault="004A1FA3" w:rsidP="004A1FA3">
      <w:pPr>
        <w:widowControl w:val="0"/>
        <w:autoSpaceDE w:val="0"/>
        <w:autoSpaceDN w:val="0"/>
        <w:adjustRightInd w:val="0"/>
        <w:spacing w:line="276" w:lineRule="auto"/>
        <w:ind w:right="334"/>
        <w:jc w:val="both"/>
        <w:rPr>
          <w:rFonts w:cs="Arial"/>
          <w:sz w:val="20"/>
          <w:szCs w:val="20"/>
        </w:rPr>
      </w:pPr>
    </w:p>
    <w:p w:rsidR="004A1FA3" w:rsidRPr="00597D19" w:rsidRDefault="004A1FA3" w:rsidP="004A1FA3">
      <w:pPr>
        <w:widowControl w:val="0"/>
        <w:autoSpaceDE w:val="0"/>
        <w:autoSpaceDN w:val="0"/>
        <w:adjustRightInd w:val="0"/>
        <w:spacing w:line="276" w:lineRule="auto"/>
        <w:ind w:right="334"/>
        <w:jc w:val="both"/>
        <w:rPr>
          <w:rFonts w:cs="Arial"/>
          <w:sz w:val="20"/>
          <w:szCs w:val="20"/>
        </w:rPr>
      </w:pPr>
    </w:p>
    <w:p w:rsidR="004A1FA3" w:rsidRPr="00597D19" w:rsidRDefault="004A1FA3" w:rsidP="004A1FA3">
      <w:pPr>
        <w:widowControl w:val="0"/>
        <w:autoSpaceDE w:val="0"/>
        <w:autoSpaceDN w:val="0"/>
        <w:adjustRightInd w:val="0"/>
        <w:spacing w:line="276" w:lineRule="auto"/>
        <w:ind w:right="334"/>
        <w:jc w:val="both"/>
        <w:rPr>
          <w:rFonts w:cs="Arial"/>
          <w:sz w:val="20"/>
          <w:szCs w:val="20"/>
        </w:rPr>
      </w:pPr>
      <w:r>
        <w:rPr>
          <w:rFonts w:cs="Arial"/>
          <w:sz w:val="20"/>
          <w:szCs w:val="20"/>
        </w:rPr>
        <w:t xml:space="preserve">(2) </w:t>
      </w:r>
      <w:r w:rsidRPr="00597D19">
        <w:rPr>
          <w:rFonts w:cs="Arial"/>
          <w:sz w:val="20"/>
          <w:szCs w:val="20"/>
        </w:rPr>
        <w:t>Fragestellung</w:t>
      </w:r>
    </w:p>
    <w:p w:rsidR="004A1FA3" w:rsidRPr="00597D19" w:rsidRDefault="004A1FA3" w:rsidP="004A1FA3">
      <w:pPr>
        <w:widowControl w:val="0"/>
        <w:autoSpaceDE w:val="0"/>
        <w:autoSpaceDN w:val="0"/>
        <w:adjustRightInd w:val="0"/>
        <w:spacing w:line="276" w:lineRule="auto"/>
        <w:ind w:right="334"/>
        <w:jc w:val="both"/>
        <w:rPr>
          <w:rFonts w:cs="Arial"/>
          <w:sz w:val="20"/>
          <w:szCs w:val="20"/>
        </w:rPr>
      </w:pPr>
      <w:r w:rsidRPr="00597D19">
        <w:rPr>
          <w:rFonts w:cs="Arial"/>
          <w:sz w:val="20"/>
          <w:szCs w:val="20"/>
        </w:rPr>
        <w:t>Das Forschungsprojekt fokussiert nun auf zwei Bereiche des professionellen Handelns in der Fal</w:t>
      </w:r>
      <w:r w:rsidRPr="00597D19">
        <w:rPr>
          <w:rFonts w:cs="Arial"/>
          <w:sz w:val="20"/>
          <w:szCs w:val="20"/>
        </w:rPr>
        <w:t>l</w:t>
      </w:r>
      <w:r w:rsidRPr="00597D19">
        <w:rPr>
          <w:rFonts w:cs="Arial"/>
          <w:sz w:val="20"/>
          <w:szCs w:val="20"/>
        </w:rPr>
        <w:t xml:space="preserve">konstitution, die exemplarisch im Feld der Kinder- und Jugendhilfe untersucht werden. </w:t>
      </w:r>
    </w:p>
    <w:p w:rsidR="004A1FA3" w:rsidRPr="00597D19" w:rsidRDefault="004A1FA3" w:rsidP="004A1FA3">
      <w:pPr>
        <w:widowControl w:val="0"/>
        <w:autoSpaceDE w:val="0"/>
        <w:autoSpaceDN w:val="0"/>
        <w:adjustRightInd w:val="0"/>
        <w:spacing w:line="276" w:lineRule="auto"/>
        <w:ind w:right="334"/>
        <w:jc w:val="both"/>
        <w:rPr>
          <w:rFonts w:cs="Arial"/>
          <w:sz w:val="20"/>
          <w:szCs w:val="20"/>
        </w:rPr>
      </w:pPr>
      <w:r w:rsidRPr="00597D19">
        <w:rPr>
          <w:rFonts w:cs="Arial"/>
          <w:sz w:val="20"/>
          <w:szCs w:val="20"/>
        </w:rPr>
        <w:t>Im ersten Bereich wird nach der Bedeutung von Erfahrungswissen und Intuition für die Diagnostik in der Sozialen Arbeit gefragt (also dem Erfassen, Erklären und Verstehen der Problemlage). Von Int</w:t>
      </w:r>
      <w:r w:rsidRPr="00597D19">
        <w:rPr>
          <w:rFonts w:cs="Arial"/>
          <w:sz w:val="20"/>
          <w:szCs w:val="20"/>
        </w:rPr>
        <w:t>e</w:t>
      </w:r>
      <w:r w:rsidRPr="00597D19">
        <w:rPr>
          <w:rFonts w:cs="Arial"/>
          <w:sz w:val="20"/>
          <w:szCs w:val="20"/>
        </w:rPr>
        <w:lastRenderedPageBreak/>
        <w:t>resse ist dabei insbesondere, in welchen Momenten und Kontexten von Diagnosen Fachkräfte der Sozialen Arbeit auf Elemente von Erfahrungswissen und nichtmethodisiertem Können zurückgreifen, welche Elemente dies sind und wie sie diese zu standardisiertem Wissen (z. B. wissenschaftlichem Wissen, aber auch Organisationsrichtlinien und Gesetzen) in Beziehung setzen.</w:t>
      </w:r>
    </w:p>
    <w:p w:rsidR="004A1FA3" w:rsidRDefault="004A1FA3" w:rsidP="004A1FA3">
      <w:pPr>
        <w:widowControl w:val="0"/>
        <w:autoSpaceDE w:val="0"/>
        <w:autoSpaceDN w:val="0"/>
        <w:adjustRightInd w:val="0"/>
        <w:spacing w:line="276" w:lineRule="auto"/>
        <w:ind w:right="334"/>
        <w:jc w:val="both"/>
        <w:rPr>
          <w:rFonts w:cs="Arial"/>
          <w:sz w:val="20"/>
          <w:szCs w:val="20"/>
        </w:rPr>
      </w:pPr>
      <w:r w:rsidRPr="00597D19">
        <w:rPr>
          <w:rFonts w:cs="Arial"/>
          <w:sz w:val="20"/>
          <w:szCs w:val="20"/>
        </w:rPr>
        <w:t>Im zweiten Bereich interessieren wir uns für die Arbeitsbeziehung zwischen Professionellen und Kl</w:t>
      </w:r>
      <w:r w:rsidRPr="00597D19">
        <w:rPr>
          <w:rFonts w:cs="Arial"/>
          <w:sz w:val="20"/>
          <w:szCs w:val="20"/>
        </w:rPr>
        <w:t>i</w:t>
      </w:r>
      <w:r w:rsidRPr="00597D19">
        <w:rPr>
          <w:rFonts w:cs="Arial"/>
          <w:sz w:val="20"/>
          <w:szCs w:val="20"/>
        </w:rPr>
        <w:t>enten/Klientinnen in dieser Phase. Wir fragen danach, welche T</w:t>
      </w:r>
      <w:r>
        <w:rPr>
          <w:rFonts w:cs="Arial"/>
          <w:sz w:val="20"/>
          <w:szCs w:val="20"/>
        </w:rPr>
        <w:t xml:space="preserve">ypen von Arbeitsbeziehungen </w:t>
      </w:r>
      <w:r w:rsidRPr="00597D19">
        <w:rPr>
          <w:rFonts w:cs="Arial"/>
          <w:sz w:val="20"/>
          <w:szCs w:val="20"/>
        </w:rPr>
        <w:t xml:space="preserve"> im Feld der K</w:t>
      </w:r>
      <w:r>
        <w:rPr>
          <w:rFonts w:cs="Arial"/>
          <w:sz w:val="20"/>
          <w:szCs w:val="20"/>
        </w:rPr>
        <w:t>inder- und Jugendhilfe existieren</w:t>
      </w:r>
      <w:r w:rsidRPr="00597D19">
        <w:rPr>
          <w:rFonts w:cs="Arial"/>
          <w:sz w:val="20"/>
          <w:szCs w:val="20"/>
        </w:rPr>
        <w:t xml:space="preserve"> und ob bzw. wie diese Arbeitsbeziehungen in Wechse</w:t>
      </w:r>
      <w:r w:rsidRPr="00597D19">
        <w:rPr>
          <w:rFonts w:cs="Arial"/>
          <w:sz w:val="20"/>
          <w:szCs w:val="20"/>
        </w:rPr>
        <w:t>l</w:t>
      </w:r>
      <w:r w:rsidRPr="00597D19">
        <w:rPr>
          <w:rFonts w:cs="Arial"/>
          <w:sz w:val="20"/>
          <w:szCs w:val="20"/>
        </w:rPr>
        <w:t xml:space="preserve">wirkung mit der Diagnostik stehen. </w:t>
      </w:r>
    </w:p>
    <w:p w:rsidR="004A1FA3" w:rsidRPr="00597D19" w:rsidRDefault="004A1FA3" w:rsidP="004A1FA3">
      <w:pPr>
        <w:widowControl w:val="0"/>
        <w:autoSpaceDE w:val="0"/>
        <w:autoSpaceDN w:val="0"/>
        <w:adjustRightInd w:val="0"/>
        <w:spacing w:line="276" w:lineRule="auto"/>
        <w:ind w:right="334"/>
        <w:jc w:val="both"/>
        <w:rPr>
          <w:rFonts w:cs="Arial"/>
          <w:sz w:val="20"/>
          <w:szCs w:val="20"/>
        </w:rPr>
      </w:pPr>
    </w:p>
    <w:p w:rsidR="004A1FA3" w:rsidRPr="00597D19" w:rsidRDefault="004A1FA3" w:rsidP="004A1FA3">
      <w:pPr>
        <w:widowControl w:val="0"/>
        <w:autoSpaceDE w:val="0"/>
        <w:autoSpaceDN w:val="0"/>
        <w:adjustRightInd w:val="0"/>
        <w:spacing w:line="276" w:lineRule="auto"/>
        <w:ind w:right="334"/>
        <w:jc w:val="both"/>
        <w:rPr>
          <w:rFonts w:cs="Arial"/>
          <w:sz w:val="20"/>
          <w:szCs w:val="20"/>
        </w:rPr>
      </w:pPr>
      <w:r>
        <w:rPr>
          <w:rFonts w:cs="Arial"/>
          <w:sz w:val="20"/>
          <w:szCs w:val="20"/>
        </w:rPr>
        <w:t xml:space="preserve">(3) </w:t>
      </w:r>
      <w:r w:rsidRPr="00597D19">
        <w:rPr>
          <w:rFonts w:cs="Arial"/>
          <w:sz w:val="20"/>
          <w:szCs w:val="20"/>
        </w:rPr>
        <w:t>Datenerhebung und -auswertung</w:t>
      </w:r>
    </w:p>
    <w:p w:rsidR="004A1FA3" w:rsidRPr="00597D19" w:rsidRDefault="004A1FA3" w:rsidP="004A1FA3">
      <w:pPr>
        <w:widowControl w:val="0"/>
        <w:autoSpaceDE w:val="0"/>
        <w:autoSpaceDN w:val="0"/>
        <w:adjustRightInd w:val="0"/>
        <w:spacing w:line="276" w:lineRule="auto"/>
        <w:ind w:right="334"/>
        <w:jc w:val="both"/>
        <w:rPr>
          <w:rFonts w:cs="Arial"/>
          <w:sz w:val="20"/>
          <w:szCs w:val="20"/>
        </w:rPr>
      </w:pPr>
      <w:r w:rsidRPr="00597D19">
        <w:rPr>
          <w:rFonts w:cs="Arial"/>
          <w:sz w:val="20"/>
          <w:szCs w:val="20"/>
        </w:rPr>
        <w:t>Die Datenerhebung erfolgt in unterschiedlichen Org</w:t>
      </w:r>
      <w:r>
        <w:rPr>
          <w:rFonts w:cs="Arial"/>
          <w:sz w:val="20"/>
          <w:szCs w:val="20"/>
        </w:rPr>
        <w:t>anisationstypen im Feld der Kin</w:t>
      </w:r>
      <w:r w:rsidRPr="00597D19">
        <w:rPr>
          <w:rFonts w:cs="Arial"/>
          <w:sz w:val="20"/>
          <w:szCs w:val="20"/>
        </w:rPr>
        <w:t>der- und Jugen</w:t>
      </w:r>
      <w:r w:rsidRPr="00597D19">
        <w:rPr>
          <w:rFonts w:cs="Arial"/>
          <w:sz w:val="20"/>
          <w:szCs w:val="20"/>
        </w:rPr>
        <w:t>d</w:t>
      </w:r>
      <w:r w:rsidRPr="00597D19">
        <w:rPr>
          <w:rFonts w:cs="Arial"/>
          <w:sz w:val="20"/>
          <w:szCs w:val="20"/>
        </w:rPr>
        <w:t>hilfe (Sozialdienste, sozialpädagogische Familienbegleitung, Kinder- bzw. Jugendwohnheime). Erh</w:t>
      </w:r>
      <w:r w:rsidRPr="00597D19">
        <w:rPr>
          <w:rFonts w:cs="Arial"/>
          <w:sz w:val="20"/>
          <w:szCs w:val="20"/>
        </w:rPr>
        <w:t>o</w:t>
      </w:r>
      <w:r w:rsidRPr="00597D19">
        <w:rPr>
          <w:rFonts w:cs="Arial"/>
          <w:sz w:val="20"/>
          <w:szCs w:val="20"/>
        </w:rPr>
        <w:t>ben werden folgende Datentypen: Fallakten, Tonaufzeichnungen von Gesprächen zwischen Profe</w:t>
      </w:r>
      <w:r w:rsidRPr="00597D19">
        <w:rPr>
          <w:rFonts w:cs="Arial"/>
          <w:sz w:val="20"/>
          <w:szCs w:val="20"/>
        </w:rPr>
        <w:t>s</w:t>
      </w:r>
      <w:r w:rsidRPr="00597D19">
        <w:rPr>
          <w:rFonts w:cs="Arial"/>
          <w:sz w:val="20"/>
          <w:szCs w:val="20"/>
        </w:rPr>
        <w:t>sionellen und Klienten/Klientinnen, von Fallbesprechungen im Team sowie von Interviews mit Fac</w:t>
      </w:r>
      <w:r w:rsidRPr="00597D19">
        <w:rPr>
          <w:rFonts w:cs="Arial"/>
          <w:sz w:val="20"/>
          <w:szCs w:val="20"/>
        </w:rPr>
        <w:t>h</w:t>
      </w:r>
      <w:r w:rsidRPr="00597D19">
        <w:rPr>
          <w:rFonts w:cs="Arial"/>
          <w:sz w:val="20"/>
          <w:szCs w:val="20"/>
        </w:rPr>
        <w:t>kräften und Klienten/innen. Ausgewertet werden die Daten mittels Objektiver Hermeneutik, einem qualitativen Analyseverfahren.</w:t>
      </w:r>
    </w:p>
    <w:p w:rsidR="004A1FA3" w:rsidRPr="00597D19" w:rsidRDefault="004A1FA3" w:rsidP="004A1FA3">
      <w:pPr>
        <w:widowControl w:val="0"/>
        <w:autoSpaceDE w:val="0"/>
        <w:autoSpaceDN w:val="0"/>
        <w:adjustRightInd w:val="0"/>
        <w:ind w:right="334"/>
        <w:jc w:val="both"/>
        <w:rPr>
          <w:rFonts w:cs="Arial"/>
          <w:sz w:val="20"/>
          <w:szCs w:val="20"/>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A764D8" w:rsidP="004A1FA3">
      <w:pPr>
        <w:widowControl w:val="0"/>
        <w:autoSpaceDE w:val="0"/>
        <w:autoSpaceDN w:val="0"/>
        <w:adjustRightInd w:val="0"/>
        <w:ind w:right="170"/>
        <w:rPr>
          <w:b/>
          <w:sz w:val="24"/>
        </w:rPr>
      </w:pPr>
      <w:r>
        <w:rPr>
          <w:b/>
          <w:noProof/>
          <w:sz w:val="24"/>
          <w:lang w:eastAsia="de-CH"/>
        </w:rPr>
        <w:drawing>
          <wp:anchor distT="0" distB="0" distL="114300" distR="114300" simplePos="0" relativeHeight="251670528" behindDoc="1" locked="0" layoutInCell="1" allowOverlap="1" wp14:anchorId="523C53CE" wp14:editId="6F67DA47">
            <wp:simplePos x="0" y="0"/>
            <wp:positionH relativeFrom="column">
              <wp:posOffset>29210</wp:posOffset>
            </wp:positionH>
            <wp:positionV relativeFrom="paragraph">
              <wp:posOffset>44450</wp:posOffset>
            </wp:positionV>
            <wp:extent cx="1597025" cy="2230120"/>
            <wp:effectExtent l="0" t="0" r="0" b="0"/>
            <wp:wrapTight wrapText="bothSides">
              <wp:wrapPolygon edited="0">
                <wp:start x="0" y="0"/>
                <wp:lineTo x="0" y="21403"/>
                <wp:lineTo x="21385" y="21403"/>
                <wp:lineTo x="21385" y="0"/>
                <wp:lineTo x="0" y="0"/>
              </wp:wrapPolygon>
            </wp:wrapTight>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597025" cy="2230120"/>
                    </a:xfrm>
                    <a:prstGeom prst="rect">
                      <a:avLst/>
                    </a:prstGeom>
                  </pic:spPr>
                </pic:pic>
              </a:graphicData>
            </a:graphic>
          </wp:anchor>
        </w:drawing>
      </w:r>
      <w:r>
        <w:rPr>
          <w:b/>
          <w:noProof/>
          <w:sz w:val="24"/>
          <w:lang w:eastAsia="de-CH"/>
        </w:rPr>
        <w:drawing>
          <wp:anchor distT="0" distB="0" distL="114300" distR="114300" simplePos="0" relativeHeight="251667456" behindDoc="1" locked="0" layoutInCell="1" allowOverlap="1" wp14:anchorId="16E34BD4" wp14:editId="28E0C6EE">
            <wp:simplePos x="0" y="0"/>
            <wp:positionH relativeFrom="column">
              <wp:posOffset>29210</wp:posOffset>
            </wp:positionH>
            <wp:positionV relativeFrom="paragraph">
              <wp:posOffset>2872740</wp:posOffset>
            </wp:positionV>
            <wp:extent cx="1586230" cy="2232660"/>
            <wp:effectExtent l="0" t="0" r="0" b="0"/>
            <wp:wrapTight wrapText="bothSides">
              <wp:wrapPolygon edited="0">
                <wp:start x="0" y="0"/>
                <wp:lineTo x="0" y="21379"/>
                <wp:lineTo x="21271" y="21379"/>
                <wp:lineTo x="21271" y="0"/>
                <wp:lineTo x="0"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586230" cy="2232660"/>
                    </a:xfrm>
                    <a:prstGeom prst="rect">
                      <a:avLst/>
                    </a:prstGeom>
                  </pic:spPr>
                </pic:pic>
              </a:graphicData>
            </a:graphic>
          </wp:anchor>
        </w:drawing>
      </w:r>
    </w:p>
    <w:p w:rsidR="004A1FA3" w:rsidRDefault="004A1FA3" w:rsidP="004A1FA3">
      <w:pPr>
        <w:widowControl w:val="0"/>
        <w:autoSpaceDE w:val="0"/>
        <w:autoSpaceDN w:val="0"/>
        <w:adjustRightInd w:val="0"/>
        <w:spacing w:line="276" w:lineRule="auto"/>
        <w:ind w:left="2977" w:right="-2"/>
        <w:rPr>
          <w:rFonts w:cs="Arial"/>
          <w:bCs/>
          <w:noProof/>
          <w:sz w:val="20"/>
          <w:lang w:eastAsia="de-CH"/>
        </w:rPr>
      </w:pPr>
      <w:r>
        <w:rPr>
          <w:b/>
          <w:sz w:val="24"/>
        </w:rPr>
        <w:t>Prof. Dr. Roland Becker-Lenz</w:t>
      </w:r>
    </w:p>
    <w:p w:rsidR="004A1FA3" w:rsidRDefault="004A1FA3" w:rsidP="004A1FA3">
      <w:pPr>
        <w:widowControl w:val="0"/>
        <w:autoSpaceDE w:val="0"/>
        <w:autoSpaceDN w:val="0"/>
        <w:adjustRightInd w:val="0"/>
        <w:spacing w:line="276" w:lineRule="auto"/>
        <w:ind w:left="2977" w:right="-2"/>
        <w:rPr>
          <w:rFonts w:cs="Arial"/>
        </w:rPr>
      </w:pPr>
    </w:p>
    <w:p w:rsidR="00D05BC7" w:rsidRDefault="00D05BC7" w:rsidP="004A1FA3">
      <w:pPr>
        <w:widowControl w:val="0"/>
        <w:autoSpaceDE w:val="0"/>
        <w:autoSpaceDN w:val="0"/>
        <w:adjustRightInd w:val="0"/>
        <w:spacing w:line="276" w:lineRule="auto"/>
        <w:ind w:left="2977" w:right="-2"/>
        <w:rPr>
          <w:rFonts w:cs="Arial"/>
        </w:rPr>
      </w:pPr>
      <w:r>
        <w:rPr>
          <w:rFonts w:cs="Arial"/>
        </w:rPr>
        <w:t>Dozent</w:t>
      </w:r>
      <w:bookmarkStart w:id="0" w:name="_GoBack"/>
      <w:bookmarkEnd w:id="0"/>
    </w:p>
    <w:p w:rsidR="004A1FA3" w:rsidRDefault="004A1FA3" w:rsidP="004A1FA3">
      <w:pPr>
        <w:widowControl w:val="0"/>
        <w:autoSpaceDE w:val="0"/>
        <w:autoSpaceDN w:val="0"/>
        <w:adjustRightInd w:val="0"/>
        <w:spacing w:line="276" w:lineRule="auto"/>
        <w:ind w:left="2977" w:right="-2"/>
        <w:rPr>
          <w:rFonts w:cs="Arial"/>
        </w:rPr>
      </w:pPr>
      <w:r w:rsidRPr="00784A04">
        <w:rPr>
          <w:rFonts w:cs="Arial"/>
        </w:rPr>
        <w:t>Hochschule für Soziale Arbeit</w:t>
      </w:r>
    </w:p>
    <w:p w:rsidR="004A1FA3" w:rsidRDefault="004A1FA3" w:rsidP="004A1FA3">
      <w:pPr>
        <w:widowControl w:val="0"/>
        <w:autoSpaceDE w:val="0"/>
        <w:autoSpaceDN w:val="0"/>
        <w:adjustRightInd w:val="0"/>
        <w:spacing w:line="276" w:lineRule="auto"/>
        <w:ind w:left="2977" w:right="-2"/>
        <w:rPr>
          <w:b/>
          <w:sz w:val="24"/>
        </w:rPr>
      </w:pPr>
      <w:r w:rsidRPr="00784A04">
        <w:rPr>
          <w:rFonts w:cs="Arial"/>
        </w:rPr>
        <w:t>Fachhochschule</w:t>
      </w:r>
      <w:r>
        <w:rPr>
          <w:rFonts w:cs="Arial"/>
        </w:rPr>
        <w:t xml:space="preserve"> Nordwestschweiz (CH)</w:t>
      </w: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4A1FA3" w:rsidRDefault="004A1FA3" w:rsidP="004A1FA3">
      <w:pPr>
        <w:widowControl w:val="0"/>
        <w:autoSpaceDE w:val="0"/>
        <w:autoSpaceDN w:val="0"/>
        <w:adjustRightInd w:val="0"/>
        <w:ind w:right="170"/>
        <w:rPr>
          <w:b/>
          <w:sz w:val="24"/>
        </w:rPr>
      </w:pPr>
    </w:p>
    <w:p w:rsidR="00F56368" w:rsidRDefault="00F56368" w:rsidP="00DF46C2">
      <w:pPr>
        <w:spacing w:after="200" w:line="276" w:lineRule="auto"/>
        <w:ind w:left="2977"/>
        <w:rPr>
          <w:b/>
          <w:sz w:val="24"/>
        </w:rPr>
      </w:pPr>
    </w:p>
    <w:p w:rsidR="00DF46C2" w:rsidRDefault="00F56368" w:rsidP="00DF46C2">
      <w:pPr>
        <w:widowControl w:val="0"/>
        <w:autoSpaceDE w:val="0"/>
        <w:autoSpaceDN w:val="0"/>
        <w:adjustRightInd w:val="0"/>
        <w:spacing w:line="276" w:lineRule="auto"/>
        <w:ind w:left="2977" w:right="-2"/>
        <w:rPr>
          <w:rFonts w:cs="Arial"/>
          <w:bCs/>
          <w:noProof/>
          <w:sz w:val="20"/>
          <w:lang w:eastAsia="de-CH"/>
        </w:rPr>
      </w:pPr>
      <w:r>
        <w:rPr>
          <w:b/>
          <w:sz w:val="24"/>
        </w:rPr>
        <w:t>Cornelia Rüegger</w:t>
      </w:r>
      <w:r w:rsidR="006F1561" w:rsidRPr="006F1561">
        <w:rPr>
          <w:rFonts w:cs="Arial"/>
          <w:bCs/>
          <w:noProof/>
          <w:sz w:val="20"/>
          <w:lang w:eastAsia="de-CH"/>
        </w:rPr>
        <w:t xml:space="preserve"> </w:t>
      </w:r>
    </w:p>
    <w:p w:rsidR="00F56368" w:rsidRDefault="00F56368" w:rsidP="00DF46C2">
      <w:pPr>
        <w:widowControl w:val="0"/>
        <w:autoSpaceDE w:val="0"/>
        <w:autoSpaceDN w:val="0"/>
        <w:adjustRightInd w:val="0"/>
        <w:spacing w:line="276" w:lineRule="auto"/>
        <w:ind w:left="2977" w:right="-2"/>
        <w:rPr>
          <w:rFonts w:cs="Arial"/>
          <w:bCs/>
          <w:noProof/>
          <w:sz w:val="20"/>
          <w:lang w:eastAsia="de-CH"/>
        </w:rPr>
      </w:pPr>
    </w:p>
    <w:p w:rsidR="00F56368" w:rsidRPr="00784A04" w:rsidRDefault="00D05BC7" w:rsidP="00DF46C2">
      <w:pPr>
        <w:widowControl w:val="0"/>
        <w:autoSpaceDE w:val="0"/>
        <w:autoSpaceDN w:val="0"/>
        <w:adjustRightInd w:val="0"/>
        <w:spacing w:line="276" w:lineRule="auto"/>
        <w:ind w:left="2977" w:right="-2"/>
        <w:rPr>
          <w:rFonts w:cs="Arial"/>
        </w:rPr>
      </w:pPr>
      <w:r>
        <w:rPr>
          <w:rFonts w:cs="Arial"/>
        </w:rPr>
        <w:t>MA Soziale Arbeit</w:t>
      </w:r>
      <w:r>
        <w:rPr>
          <w:rFonts w:cs="Arial"/>
        </w:rPr>
        <w:br/>
      </w:r>
      <w:r w:rsidR="00F56368" w:rsidRPr="00784A04">
        <w:rPr>
          <w:rFonts w:cs="Arial"/>
        </w:rPr>
        <w:t>wissenschaftliche Mitarbeiterin</w:t>
      </w:r>
    </w:p>
    <w:p w:rsidR="00F56368" w:rsidRPr="00784A04" w:rsidRDefault="00F56368" w:rsidP="00DF46C2">
      <w:pPr>
        <w:widowControl w:val="0"/>
        <w:autoSpaceDE w:val="0"/>
        <w:autoSpaceDN w:val="0"/>
        <w:adjustRightInd w:val="0"/>
        <w:spacing w:line="276" w:lineRule="auto"/>
        <w:ind w:left="2977" w:right="-2"/>
        <w:rPr>
          <w:rFonts w:cs="Arial"/>
        </w:rPr>
      </w:pPr>
      <w:r w:rsidRPr="00784A04">
        <w:rPr>
          <w:rFonts w:cs="Arial"/>
        </w:rPr>
        <w:t>Hochschule für Soziale Arbeit</w:t>
      </w:r>
    </w:p>
    <w:p w:rsidR="002B4A60" w:rsidRPr="00784A04" w:rsidRDefault="00F56368" w:rsidP="00DF46C2">
      <w:pPr>
        <w:widowControl w:val="0"/>
        <w:autoSpaceDE w:val="0"/>
        <w:autoSpaceDN w:val="0"/>
        <w:adjustRightInd w:val="0"/>
        <w:spacing w:line="276" w:lineRule="auto"/>
        <w:ind w:left="2977" w:right="-2"/>
        <w:rPr>
          <w:rFonts w:cs="Arial"/>
        </w:rPr>
      </w:pPr>
      <w:r w:rsidRPr="00784A04">
        <w:rPr>
          <w:rFonts w:cs="Arial"/>
        </w:rPr>
        <w:t>Fachhochschule Nordwestschweiz (CH)</w:t>
      </w:r>
      <w:r w:rsidR="006F1561" w:rsidRPr="00784A04">
        <w:rPr>
          <w:rFonts w:cs="Arial"/>
        </w:rPr>
        <w:br/>
      </w:r>
    </w:p>
    <w:p w:rsidR="00DF46C2" w:rsidRDefault="00DF46C2" w:rsidP="00DF46C2">
      <w:pPr>
        <w:widowControl w:val="0"/>
        <w:autoSpaceDE w:val="0"/>
        <w:autoSpaceDN w:val="0"/>
        <w:adjustRightInd w:val="0"/>
        <w:spacing w:line="276" w:lineRule="auto"/>
        <w:ind w:left="2977" w:right="-2"/>
        <w:rPr>
          <w:rFonts w:ascii="TimesNewRomanPSMT" w:hAnsi="TimesNewRomanPSMT" w:cs="TimesNewRomanPSMT"/>
        </w:rPr>
      </w:pPr>
    </w:p>
    <w:p w:rsidR="00DF46C2" w:rsidRDefault="00DF46C2" w:rsidP="00DF46C2">
      <w:pPr>
        <w:widowControl w:val="0"/>
        <w:autoSpaceDE w:val="0"/>
        <w:autoSpaceDN w:val="0"/>
        <w:adjustRightInd w:val="0"/>
        <w:spacing w:line="276" w:lineRule="auto"/>
        <w:ind w:left="2977" w:right="-2"/>
        <w:rPr>
          <w:rFonts w:ascii="TimesNewRomanPSMT" w:hAnsi="TimesNewRomanPSMT" w:cs="TimesNewRomanPSMT"/>
        </w:rPr>
      </w:pPr>
    </w:p>
    <w:p w:rsidR="00DF46C2" w:rsidRPr="00DF46C2" w:rsidRDefault="00DF46C2" w:rsidP="00DF46C2">
      <w:pPr>
        <w:widowControl w:val="0"/>
        <w:autoSpaceDE w:val="0"/>
        <w:autoSpaceDN w:val="0"/>
        <w:adjustRightInd w:val="0"/>
        <w:spacing w:line="276" w:lineRule="auto"/>
        <w:ind w:left="2977" w:right="-2"/>
        <w:rPr>
          <w:rFonts w:ascii="TimesNewRomanPSMT" w:hAnsi="TimesNewRomanPSMT" w:cs="TimesNewRomanPSMT"/>
        </w:rPr>
      </w:pPr>
    </w:p>
    <w:p w:rsidR="00D61538" w:rsidRDefault="00D61538" w:rsidP="00DF46C2">
      <w:pPr>
        <w:widowControl w:val="0"/>
        <w:autoSpaceDE w:val="0"/>
        <w:autoSpaceDN w:val="0"/>
        <w:adjustRightInd w:val="0"/>
        <w:ind w:left="2977" w:right="72"/>
        <w:rPr>
          <w:b/>
          <w:sz w:val="24"/>
        </w:rPr>
      </w:pPr>
    </w:p>
    <w:p w:rsidR="006F1561" w:rsidRDefault="006F1561" w:rsidP="00DF46C2">
      <w:pPr>
        <w:widowControl w:val="0"/>
        <w:autoSpaceDE w:val="0"/>
        <w:autoSpaceDN w:val="0"/>
        <w:adjustRightInd w:val="0"/>
        <w:ind w:left="2977" w:right="-2"/>
        <w:rPr>
          <w:sz w:val="28"/>
        </w:rPr>
      </w:pPr>
    </w:p>
    <w:p w:rsidR="006F1561" w:rsidRDefault="006F1561" w:rsidP="00DF46C2">
      <w:pPr>
        <w:widowControl w:val="0"/>
        <w:autoSpaceDE w:val="0"/>
        <w:autoSpaceDN w:val="0"/>
        <w:adjustRightInd w:val="0"/>
        <w:ind w:left="2977" w:right="3542"/>
        <w:rPr>
          <w:sz w:val="28"/>
        </w:rPr>
      </w:pPr>
    </w:p>
    <w:p w:rsidR="000E35E2" w:rsidRDefault="000E35E2" w:rsidP="00DF46C2">
      <w:pPr>
        <w:widowControl w:val="0"/>
        <w:autoSpaceDE w:val="0"/>
        <w:autoSpaceDN w:val="0"/>
        <w:adjustRightInd w:val="0"/>
        <w:ind w:left="2977" w:right="3542"/>
        <w:rPr>
          <w:sz w:val="28"/>
        </w:rPr>
      </w:pPr>
    </w:p>
    <w:p w:rsidR="000E35E2" w:rsidRDefault="000E35E2" w:rsidP="00DF46C2">
      <w:pPr>
        <w:widowControl w:val="0"/>
        <w:autoSpaceDE w:val="0"/>
        <w:autoSpaceDN w:val="0"/>
        <w:adjustRightInd w:val="0"/>
        <w:ind w:left="2977" w:right="3542"/>
        <w:rPr>
          <w:sz w:val="28"/>
        </w:rPr>
      </w:pPr>
    </w:p>
    <w:p w:rsidR="00DF46C2" w:rsidRDefault="00DF46C2" w:rsidP="00DF46C2">
      <w:pPr>
        <w:widowControl w:val="0"/>
        <w:autoSpaceDE w:val="0"/>
        <w:autoSpaceDN w:val="0"/>
        <w:adjustRightInd w:val="0"/>
        <w:spacing w:line="276" w:lineRule="auto"/>
        <w:ind w:left="2977" w:right="-2"/>
        <w:rPr>
          <w:b/>
          <w:sz w:val="24"/>
        </w:rPr>
      </w:pPr>
    </w:p>
    <w:p w:rsidR="004A1FA3" w:rsidRDefault="004A1FA3" w:rsidP="00DF46C2">
      <w:pPr>
        <w:widowControl w:val="0"/>
        <w:autoSpaceDE w:val="0"/>
        <w:autoSpaceDN w:val="0"/>
        <w:adjustRightInd w:val="0"/>
        <w:spacing w:line="276" w:lineRule="auto"/>
        <w:ind w:left="2977" w:right="-2"/>
        <w:rPr>
          <w:b/>
          <w:sz w:val="24"/>
        </w:rPr>
      </w:pPr>
      <w:r>
        <w:rPr>
          <w:b/>
          <w:noProof/>
          <w:sz w:val="24"/>
          <w:lang w:eastAsia="de-CH"/>
        </w:rPr>
        <w:drawing>
          <wp:anchor distT="0" distB="0" distL="114300" distR="114300" simplePos="0" relativeHeight="251671552" behindDoc="1" locked="0" layoutInCell="1" allowOverlap="1">
            <wp:simplePos x="0" y="0"/>
            <wp:positionH relativeFrom="column">
              <wp:posOffset>635</wp:posOffset>
            </wp:positionH>
            <wp:positionV relativeFrom="paragraph">
              <wp:posOffset>98425</wp:posOffset>
            </wp:positionV>
            <wp:extent cx="1469390" cy="2019935"/>
            <wp:effectExtent l="19050" t="0" r="0" b="0"/>
            <wp:wrapTight wrapText="bothSides">
              <wp:wrapPolygon edited="0">
                <wp:start x="-280" y="0"/>
                <wp:lineTo x="-280" y="21390"/>
                <wp:lineTo x="21563" y="21390"/>
                <wp:lineTo x="21563" y="0"/>
                <wp:lineTo x="-280" y="0"/>
              </wp:wrapPolygon>
            </wp:wrapTight>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469390" cy="2019935"/>
                    </a:xfrm>
                    <a:prstGeom prst="rect">
                      <a:avLst/>
                    </a:prstGeom>
                  </pic:spPr>
                </pic:pic>
              </a:graphicData>
            </a:graphic>
          </wp:anchor>
        </w:drawing>
      </w:r>
    </w:p>
    <w:p w:rsidR="004A1FA3" w:rsidRDefault="004A1FA3" w:rsidP="00DF46C2">
      <w:pPr>
        <w:widowControl w:val="0"/>
        <w:autoSpaceDE w:val="0"/>
        <w:autoSpaceDN w:val="0"/>
        <w:adjustRightInd w:val="0"/>
        <w:spacing w:line="276" w:lineRule="auto"/>
        <w:ind w:left="2977" w:right="-2"/>
        <w:rPr>
          <w:b/>
          <w:sz w:val="24"/>
        </w:rPr>
      </w:pPr>
    </w:p>
    <w:p w:rsidR="00F56368" w:rsidRDefault="004A1FA3" w:rsidP="00DF46C2">
      <w:pPr>
        <w:widowControl w:val="0"/>
        <w:autoSpaceDE w:val="0"/>
        <w:autoSpaceDN w:val="0"/>
        <w:adjustRightInd w:val="0"/>
        <w:spacing w:line="276" w:lineRule="auto"/>
        <w:ind w:left="2977" w:right="-2"/>
        <w:rPr>
          <w:b/>
          <w:sz w:val="24"/>
        </w:rPr>
      </w:pPr>
      <w:r>
        <w:rPr>
          <w:b/>
          <w:sz w:val="24"/>
        </w:rPr>
        <w:t>Joel Gautschi</w:t>
      </w:r>
    </w:p>
    <w:p w:rsidR="004A1FA3" w:rsidRDefault="004A1FA3" w:rsidP="00DF46C2">
      <w:pPr>
        <w:widowControl w:val="0"/>
        <w:autoSpaceDE w:val="0"/>
        <w:autoSpaceDN w:val="0"/>
        <w:adjustRightInd w:val="0"/>
        <w:spacing w:line="276" w:lineRule="auto"/>
        <w:ind w:left="2977" w:right="-2"/>
        <w:rPr>
          <w:rFonts w:ascii="TimesNewRomanPSMT" w:hAnsi="TimesNewRomanPSMT" w:cs="TimesNewRomanPSMT"/>
        </w:rPr>
      </w:pPr>
    </w:p>
    <w:p w:rsidR="004A1FA3" w:rsidRPr="00784A04" w:rsidRDefault="004A1FA3" w:rsidP="004A1FA3">
      <w:pPr>
        <w:widowControl w:val="0"/>
        <w:autoSpaceDE w:val="0"/>
        <w:autoSpaceDN w:val="0"/>
        <w:adjustRightInd w:val="0"/>
        <w:spacing w:line="276" w:lineRule="auto"/>
        <w:ind w:left="2977" w:right="-2"/>
        <w:rPr>
          <w:rFonts w:cs="Arial"/>
        </w:rPr>
      </w:pPr>
      <w:r w:rsidRPr="00784A04">
        <w:rPr>
          <w:rFonts w:cs="Arial"/>
        </w:rPr>
        <w:t xml:space="preserve">MA Soziale </w:t>
      </w:r>
      <w:r w:rsidR="00D05BC7">
        <w:rPr>
          <w:rFonts w:cs="Arial"/>
        </w:rPr>
        <w:t>Arbeit</w:t>
      </w:r>
      <w:r w:rsidR="00D05BC7">
        <w:rPr>
          <w:rFonts w:cs="Arial"/>
        </w:rPr>
        <w:br/>
      </w:r>
      <w:r w:rsidRPr="00784A04">
        <w:rPr>
          <w:rFonts w:cs="Arial"/>
        </w:rPr>
        <w:t>wissenschaftliche</w:t>
      </w:r>
      <w:r w:rsidR="00D05BC7">
        <w:rPr>
          <w:rFonts w:cs="Arial"/>
        </w:rPr>
        <w:t>r Mitarbeiter</w:t>
      </w:r>
    </w:p>
    <w:p w:rsidR="004A1FA3" w:rsidRPr="00784A04" w:rsidRDefault="004A1FA3" w:rsidP="004A1FA3">
      <w:pPr>
        <w:widowControl w:val="0"/>
        <w:autoSpaceDE w:val="0"/>
        <w:autoSpaceDN w:val="0"/>
        <w:adjustRightInd w:val="0"/>
        <w:spacing w:line="276" w:lineRule="auto"/>
        <w:ind w:left="2977" w:right="-2"/>
        <w:rPr>
          <w:rFonts w:cs="Arial"/>
        </w:rPr>
      </w:pPr>
      <w:r w:rsidRPr="00784A04">
        <w:rPr>
          <w:rFonts w:cs="Arial"/>
        </w:rPr>
        <w:t>Hochschule für Soziale Arbeit</w:t>
      </w:r>
    </w:p>
    <w:p w:rsidR="00F56368" w:rsidRPr="00784A04" w:rsidRDefault="004A1FA3" w:rsidP="004A1FA3">
      <w:pPr>
        <w:widowControl w:val="0"/>
        <w:autoSpaceDE w:val="0"/>
        <w:autoSpaceDN w:val="0"/>
        <w:adjustRightInd w:val="0"/>
        <w:spacing w:line="276" w:lineRule="auto"/>
        <w:ind w:left="2977" w:right="-2"/>
        <w:rPr>
          <w:rFonts w:cs="Arial"/>
        </w:rPr>
      </w:pPr>
      <w:r w:rsidRPr="00784A04">
        <w:rPr>
          <w:rFonts w:cs="Arial"/>
        </w:rPr>
        <w:t>Fachhochschule Nordwestschweiz (CH)</w:t>
      </w:r>
    </w:p>
    <w:p w:rsidR="00F56368" w:rsidRPr="00784A04" w:rsidRDefault="00F56368" w:rsidP="00DF46C2">
      <w:pPr>
        <w:widowControl w:val="0"/>
        <w:autoSpaceDE w:val="0"/>
        <w:autoSpaceDN w:val="0"/>
        <w:adjustRightInd w:val="0"/>
        <w:spacing w:line="276" w:lineRule="auto"/>
        <w:ind w:left="2977" w:right="-2"/>
        <w:rPr>
          <w:rFonts w:cs="Arial"/>
        </w:rPr>
      </w:pPr>
    </w:p>
    <w:p w:rsidR="00F56368" w:rsidRPr="00784A04" w:rsidRDefault="00F56368" w:rsidP="00DF46C2">
      <w:pPr>
        <w:widowControl w:val="0"/>
        <w:autoSpaceDE w:val="0"/>
        <w:autoSpaceDN w:val="0"/>
        <w:adjustRightInd w:val="0"/>
        <w:spacing w:line="276" w:lineRule="auto"/>
        <w:ind w:left="2977" w:right="-2"/>
        <w:rPr>
          <w:rFonts w:cs="Arial"/>
        </w:rPr>
      </w:pPr>
    </w:p>
    <w:p w:rsidR="00F56368" w:rsidRPr="00F56368" w:rsidRDefault="00F56368" w:rsidP="00DF46C2">
      <w:pPr>
        <w:widowControl w:val="0"/>
        <w:autoSpaceDE w:val="0"/>
        <w:autoSpaceDN w:val="0"/>
        <w:adjustRightInd w:val="0"/>
        <w:spacing w:line="276" w:lineRule="auto"/>
        <w:ind w:left="2977" w:right="-2"/>
        <w:rPr>
          <w:rFonts w:ascii="TimesNewRomanPSMT" w:hAnsi="TimesNewRomanPSMT" w:cs="TimesNewRomanPSMT"/>
        </w:rPr>
      </w:pPr>
    </w:p>
    <w:p w:rsidR="00F56368" w:rsidRPr="00F56368" w:rsidRDefault="00F56368" w:rsidP="00DF46C2">
      <w:pPr>
        <w:widowControl w:val="0"/>
        <w:autoSpaceDE w:val="0"/>
        <w:autoSpaceDN w:val="0"/>
        <w:adjustRightInd w:val="0"/>
        <w:spacing w:line="276" w:lineRule="auto"/>
        <w:ind w:left="2977" w:right="-2"/>
        <w:rPr>
          <w:rFonts w:ascii="TimesNewRomanPSMT" w:hAnsi="TimesNewRomanPSMT" w:cs="TimesNewRomanPSMT"/>
        </w:rPr>
      </w:pPr>
    </w:p>
    <w:p w:rsidR="00F56368" w:rsidRPr="00F56368" w:rsidRDefault="00F56368" w:rsidP="00DF46C2">
      <w:pPr>
        <w:widowControl w:val="0"/>
        <w:autoSpaceDE w:val="0"/>
        <w:autoSpaceDN w:val="0"/>
        <w:adjustRightInd w:val="0"/>
        <w:spacing w:line="276" w:lineRule="auto"/>
        <w:ind w:left="2977" w:right="-2"/>
        <w:rPr>
          <w:rFonts w:ascii="TimesNewRomanPSMT" w:hAnsi="TimesNewRomanPSMT" w:cs="TimesNewRomanPSMT"/>
        </w:rPr>
      </w:pPr>
    </w:p>
    <w:sectPr w:rsidR="00F56368" w:rsidRPr="00F56368" w:rsidSect="00377142">
      <w:headerReference w:type="first" r:id="rId15"/>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3006D97"/>
    <w:multiLevelType w:val="hybridMultilevel"/>
    <w:tmpl w:val="47C249AA"/>
    <w:lvl w:ilvl="0" w:tplc="C17EA5AA">
      <w:numFmt w:val="bullet"/>
      <w:lvlText w:val="-"/>
      <w:lvlJc w:val="left"/>
      <w:pPr>
        <w:ind w:left="720" w:hanging="360"/>
      </w:pPr>
      <w:rPr>
        <w:rFonts w:ascii="TimesNewRomanPSMT" w:eastAsiaTheme="minorEastAsia" w:hAnsi="TimesNewRomanPSMT" w:cs="TimesNewRomanPS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C974B3A"/>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FC13FBD"/>
    <w:multiLevelType w:val="hybridMultilevel"/>
    <w:tmpl w:val="7F126362"/>
    <w:lvl w:ilvl="0" w:tplc="08070015">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6">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8">
    <w:nsid w:val="4C40782C"/>
    <w:multiLevelType w:val="hybridMultilevel"/>
    <w:tmpl w:val="1CB0D66C"/>
    <w:lvl w:ilvl="0" w:tplc="E4900F58">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4">
    <w:nsid w:val="61251A36"/>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6A8662D4"/>
    <w:multiLevelType w:val="multilevel"/>
    <w:tmpl w:val="75384DEA"/>
    <w:numStyleLink w:val="FHNWAufzhlung"/>
  </w:abstractNum>
  <w:abstractNum w:abstractNumId="26">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9">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7E7D4B92"/>
    <w:multiLevelType w:val="multilevel"/>
    <w:tmpl w:val="75384DEA"/>
    <w:numStyleLink w:val="FHNWAufzhlung"/>
  </w:abstractNum>
  <w:num w:numId="1">
    <w:abstractNumId w:val="4"/>
  </w:num>
  <w:num w:numId="2">
    <w:abstractNumId w:val="21"/>
  </w:num>
  <w:num w:numId="3">
    <w:abstractNumId w:val="26"/>
  </w:num>
  <w:num w:numId="4">
    <w:abstractNumId w:val="3"/>
  </w:num>
  <w:num w:numId="5">
    <w:abstractNumId w:val="31"/>
  </w:num>
  <w:num w:numId="6">
    <w:abstractNumId w:val="5"/>
  </w:num>
  <w:num w:numId="7">
    <w:abstractNumId w:val="21"/>
  </w:num>
  <w:num w:numId="8">
    <w:abstractNumId w:val="1"/>
  </w:num>
  <w:num w:numId="9">
    <w:abstractNumId w:val="2"/>
  </w:num>
  <w:num w:numId="10">
    <w:abstractNumId w:val="20"/>
  </w:num>
  <w:num w:numId="11">
    <w:abstractNumId w:val="12"/>
  </w:num>
  <w:num w:numId="12">
    <w:abstractNumId w:val="13"/>
  </w:num>
  <w:num w:numId="13">
    <w:abstractNumId w:val="6"/>
  </w:num>
  <w:num w:numId="14">
    <w:abstractNumId w:val="19"/>
  </w:num>
  <w:num w:numId="15">
    <w:abstractNumId w:val="23"/>
  </w:num>
  <w:num w:numId="16">
    <w:abstractNumId w:val="0"/>
  </w:num>
  <w:num w:numId="17">
    <w:abstractNumId w:val="27"/>
  </w:num>
  <w:num w:numId="18">
    <w:abstractNumId w:val="27"/>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7"/>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1"/>
  </w:num>
  <w:num w:numId="26">
    <w:abstractNumId w:val="16"/>
  </w:num>
  <w:num w:numId="27">
    <w:abstractNumId w:val="7"/>
  </w:num>
  <w:num w:numId="28">
    <w:abstractNumId w:val="28"/>
  </w:num>
  <w:num w:numId="29">
    <w:abstractNumId w:val="8"/>
  </w:num>
  <w:num w:numId="30">
    <w:abstractNumId w:val="22"/>
  </w:num>
  <w:num w:numId="31">
    <w:abstractNumId w:val="30"/>
  </w:num>
  <w:num w:numId="32">
    <w:abstractNumId w:val="10"/>
  </w:num>
  <w:num w:numId="33">
    <w:abstractNumId w:val="21"/>
  </w:num>
  <w:num w:numId="34">
    <w:abstractNumId w:val="24"/>
  </w:num>
  <w:num w:numId="35">
    <w:abstractNumId w:val="14"/>
  </w:num>
  <w:num w:numId="36">
    <w:abstractNumId w:val="18"/>
  </w:num>
  <w:num w:numId="37">
    <w:abstractNumId w:val="15"/>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964911"/>
    <w:rsid w:val="0001795B"/>
    <w:rsid w:val="000210DE"/>
    <w:rsid w:val="0005534A"/>
    <w:rsid w:val="0006730E"/>
    <w:rsid w:val="00071507"/>
    <w:rsid w:val="000976AF"/>
    <w:rsid w:val="000E35E2"/>
    <w:rsid w:val="000E5CC1"/>
    <w:rsid w:val="000F7F62"/>
    <w:rsid w:val="00106EAE"/>
    <w:rsid w:val="001149D2"/>
    <w:rsid w:val="00156BA9"/>
    <w:rsid w:val="00180D32"/>
    <w:rsid w:val="001D1088"/>
    <w:rsid w:val="001E544A"/>
    <w:rsid w:val="00203DDE"/>
    <w:rsid w:val="00213675"/>
    <w:rsid w:val="002259EE"/>
    <w:rsid w:val="00237809"/>
    <w:rsid w:val="00287478"/>
    <w:rsid w:val="0029605A"/>
    <w:rsid w:val="002A27DF"/>
    <w:rsid w:val="002B467D"/>
    <w:rsid w:val="002B4A60"/>
    <w:rsid w:val="002E7766"/>
    <w:rsid w:val="003428E7"/>
    <w:rsid w:val="003478D8"/>
    <w:rsid w:val="00351B21"/>
    <w:rsid w:val="00375A78"/>
    <w:rsid w:val="00377142"/>
    <w:rsid w:val="003B7629"/>
    <w:rsid w:val="003D4F97"/>
    <w:rsid w:val="00400861"/>
    <w:rsid w:val="00405B61"/>
    <w:rsid w:val="0040684A"/>
    <w:rsid w:val="00420F57"/>
    <w:rsid w:val="00425687"/>
    <w:rsid w:val="00437505"/>
    <w:rsid w:val="00460C63"/>
    <w:rsid w:val="00473483"/>
    <w:rsid w:val="00474EA9"/>
    <w:rsid w:val="004A1FA3"/>
    <w:rsid w:val="004B558A"/>
    <w:rsid w:val="004C5569"/>
    <w:rsid w:val="004C6864"/>
    <w:rsid w:val="004D1212"/>
    <w:rsid w:val="004E537B"/>
    <w:rsid w:val="004E74B4"/>
    <w:rsid w:val="004F505A"/>
    <w:rsid w:val="00536E91"/>
    <w:rsid w:val="00572350"/>
    <w:rsid w:val="0057705E"/>
    <w:rsid w:val="00595194"/>
    <w:rsid w:val="005A5E71"/>
    <w:rsid w:val="005D06CF"/>
    <w:rsid w:val="005E2EF6"/>
    <w:rsid w:val="00607F7C"/>
    <w:rsid w:val="00633A4F"/>
    <w:rsid w:val="006342C6"/>
    <w:rsid w:val="00672C6E"/>
    <w:rsid w:val="006D02C9"/>
    <w:rsid w:val="006D1010"/>
    <w:rsid w:val="006E01BF"/>
    <w:rsid w:val="006F1561"/>
    <w:rsid w:val="006F4D85"/>
    <w:rsid w:val="00710CED"/>
    <w:rsid w:val="00730FF8"/>
    <w:rsid w:val="00736060"/>
    <w:rsid w:val="0073767C"/>
    <w:rsid w:val="007531B9"/>
    <w:rsid w:val="00757602"/>
    <w:rsid w:val="00784A04"/>
    <w:rsid w:val="00787B51"/>
    <w:rsid w:val="00791B76"/>
    <w:rsid w:val="00796720"/>
    <w:rsid w:val="007C2CBA"/>
    <w:rsid w:val="007D27D0"/>
    <w:rsid w:val="007D3D38"/>
    <w:rsid w:val="007E3C24"/>
    <w:rsid w:val="007F05CD"/>
    <w:rsid w:val="00820917"/>
    <w:rsid w:val="00846B2E"/>
    <w:rsid w:val="00856097"/>
    <w:rsid w:val="00867598"/>
    <w:rsid w:val="00872A31"/>
    <w:rsid w:val="00884CF6"/>
    <w:rsid w:val="00890A63"/>
    <w:rsid w:val="008C043B"/>
    <w:rsid w:val="008E73D6"/>
    <w:rsid w:val="008F4362"/>
    <w:rsid w:val="00923475"/>
    <w:rsid w:val="00926B43"/>
    <w:rsid w:val="0093145F"/>
    <w:rsid w:val="0093668C"/>
    <w:rsid w:val="00952F27"/>
    <w:rsid w:val="00964911"/>
    <w:rsid w:val="00976795"/>
    <w:rsid w:val="00986379"/>
    <w:rsid w:val="009D65FB"/>
    <w:rsid w:val="009E55BD"/>
    <w:rsid w:val="009E67A7"/>
    <w:rsid w:val="00A13505"/>
    <w:rsid w:val="00A30D38"/>
    <w:rsid w:val="00A362E5"/>
    <w:rsid w:val="00A5737E"/>
    <w:rsid w:val="00A6537B"/>
    <w:rsid w:val="00A723BF"/>
    <w:rsid w:val="00A764D8"/>
    <w:rsid w:val="00A76598"/>
    <w:rsid w:val="00AA0020"/>
    <w:rsid w:val="00AB4252"/>
    <w:rsid w:val="00AC0F7D"/>
    <w:rsid w:val="00AC1D9F"/>
    <w:rsid w:val="00AC5B16"/>
    <w:rsid w:val="00AD0C43"/>
    <w:rsid w:val="00B22B80"/>
    <w:rsid w:val="00B253C0"/>
    <w:rsid w:val="00B33577"/>
    <w:rsid w:val="00B534BF"/>
    <w:rsid w:val="00B82A4D"/>
    <w:rsid w:val="00BE2EDC"/>
    <w:rsid w:val="00BF091D"/>
    <w:rsid w:val="00C00E02"/>
    <w:rsid w:val="00C25263"/>
    <w:rsid w:val="00C26422"/>
    <w:rsid w:val="00C46B98"/>
    <w:rsid w:val="00C50216"/>
    <w:rsid w:val="00C536C2"/>
    <w:rsid w:val="00C55850"/>
    <w:rsid w:val="00C86E2E"/>
    <w:rsid w:val="00C87FB1"/>
    <w:rsid w:val="00CA50DE"/>
    <w:rsid w:val="00CB70D7"/>
    <w:rsid w:val="00CC7BF8"/>
    <w:rsid w:val="00CD23D7"/>
    <w:rsid w:val="00CE2B5E"/>
    <w:rsid w:val="00D05BC7"/>
    <w:rsid w:val="00D3108D"/>
    <w:rsid w:val="00D36B2A"/>
    <w:rsid w:val="00D40A08"/>
    <w:rsid w:val="00D456E5"/>
    <w:rsid w:val="00D61538"/>
    <w:rsid w:val="00D778D9"/>
    <w:rsid w:val="00DD0651"/>
    <w:rsid w:val="00DF46C2"/>
    <w:rsid w:val="00DF7D0C"/>
    <w:rsid w:val="00E01DA8"/>
    <w:rsid w:val="00E24705"/>
    <w:rsid w:val="00E41F2C"/>
    <w:rsid w:val="00E42B1E"/>
    <w:rsid w:val="00E5267C"/>
    <w:rsid w:val="00E64A70"/>
    <w:rsid w:val="00E93446"/>
    <w:rsid w:val="00EC489F"/>
    <w:rsid w:val="00EC7105"/>
    <w:rsid w:val="00ED076C"/>
    <w:rsid w:val="00ED0D02"/>
    <w:rsid w:val="00EF37AE"/>
    <w:rsid w:val="00F140C5"/>
    <w:rsid w:val="00F2238D"/>
    <w:rsid w:val="00F369AA"/>
    <w:rsid w:val="00F56368"/>
    <w:rsid w:val="00F56BE1"/>
    <w:rsid w:val="00F73D6D"/>
    <w:rsid w:val="00F92E79"/>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customStyle="1" w:styleId="Text">
    <w:name w:val="Text"/>
    <w:uiPriority w:val="99"/>
    <w:rsid w:val="000E35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93113E-B863-452B-BE9B-46256377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2014-04-08T20:20:00Z</dcterms:created>
  <dcterms:modified xsi:type="dcterms:W3CDTF">2014-04-11T05:18:00Z</dcterms:modified>
</cp:coreProperties>
</file>