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D7" w:rsidRDefault="00237809" w:rsidP="00377142">
      <w:bookmarkStart w:id="0" w:name="_GoBack"/>
      <w:bookmarkEnd w:id="0"/>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54000" cy="762635"/>
                    </a:xfrm>
                    <a:prstGeom prst="rect">
                      <a:avLst/>
                    </a:prstGeom>
                    <a:noFill/>
                    <a:ln>
                      <a:noFill/>
                    </a:ln>
                  </pic:spPr>
                </pic:pic>
              </a:graphicData>
            </a:graphic>
          </wp:anchor>
        </w:drawing>
      </w:r>
      <w:r w:rsidR="00B919B1">
        <w:rPr>
          <w:noProof/>
          <w:lang w:eastAsia="de-CH"/>
        </w:rPr>
        <mc:AlternateContent>
          <mc:Choice Requires="wps">
            <w:drawing>
              <wp:anchor distT="0" distB="0" distL="114300" distR="114300" simplePos="0" relativeHeight="251660288" behindDoc="0" locked="0" layoutInCell="1" allowOverlap="1">
                <wp:simplePos x="0" y="0"/>
                <wp:positionH relativeFrom="column">
                  <wp:posOffset>2412365</wp:posOffset>
                </wp:positionH>
                <wp:positionV relativeFrom="paragraph">
                  <wp:posOffset>12700</wp:posOffset>
                </wp:positionV>
                <wp:extent cx="3157855" cy="847090"/>
                <wp:effectExtent l="0" t="0" r="4445"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847090"/>
                        </a:xfrm>
                        <a:prstGeom prst="rect">
                          <a:avLst/>
                        </a:prstGeom>
                        <a:solidFill>
                          <a:srgbClr val="FFFFFF"/>
                        </a:solidFill>
                        <a:ln w="9525">
                          <a:noFill/>
                          <a:miter lim="800000"/>
                          <a:headEnd/>
                          <a:tailEnd/>
                        </a:ln>
                      </wps:spPr>
                      <wps:txbx>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17./18. Oktober 2014, Olten</w:t>
                            </w:r>
                            <w:r w:rsidR="00A362E5">
                              <w:rPr>
                                <w:sz w:val="20"/>
                              </w:rPr>
                              <w:t xml:space="preserve"> (CH)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6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964911" w:rsidP="00964911">
                      <w:pPr>
                        <w:spacing w:line="276" w:lineRule="auto"/>
                        <w:jc w:val="right"/>
                        <w:rPr>
                          <w:sz w:val="20"/>
                        </w:rPr>
                      </w:pPr>
                      <w:r w:rsidRPr="00237809">
                        <w:rPr>
                          <w:sz w:val="20"/>
                        </w:rPr>
                        <w:t>17./18. Oktober 2014, Olten</w:t>
                      </w:r>
                      <w:r w:rsidR="00A362E5">
                        <w:rPr>
                          <w:sz w:val="20"/>
                        </w:rPr>
                        <w:t xml:space="preserve"> (CH)</w:t>
                      </w:r>
                    </w:p>
                  </w:txbxContent>
                </v:textbox>
              </v:shape>
            </w:pict>
          </mc:Fallback>
        </mc:AlternateConten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Pr="004046E7" w:rsidRDefault="00E01DA8" w:rsidP="00E01DA8">
      <w:pPr>
        <w:pStyle w:val="Kopfzeile"/>
        <w:rPr>
          <w:sz w:val="28"/>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E01DA8" w:rsidRPr="004046E7" w:rsidRDefault="00E01DA8" w:rsidP="00E42B1E">
      <w:pPr>
        <w:pStyle w:val="Kopfzeile"/>
        <w:tabs>
          <w:tab w:val="left" w:pos="2268"/>
        </w:tabs>
        <w:ind w:left="2268" w:hanging="2268"/>
      </w:pPr>
    </w:p>
    <w:p w:rsidR="00E01DA8" w:rsidRPr="00AE4627" w:rsidRDefault="00E01DA8" w:rsidP="00E42B1E">
      <w:pPr>
        <w:widowControl w:val="0"/>
        <w:tabs>
          <w:tab w:val="left" w:pos="2268"/>
        </w:tabs>
        <w:autoSpaceDE w:val="0"/>
        <w:autoSpaceDN w:val="0"/>
        <w:adjustRightInd w:val="0"/>
        <w:ind w:left="2268" w:right="-432" w:hanging="2268"/>
        <w:rPr>
          <w:rFonts w:cs="Arial"/>
          <w:b/>
          <w:sz w:val="28"/>
        </w:rPr>
      </w:pPr>
      <w:r w:rsidRPr="00AE4627">
        <w:rPr>
          <w:rFonts w:cs="Arial"/>
          <w:b/>
          <w:sz w:val="28"/>
        </w:rPr>
        <w:t xml:space="preserve">Workshop </w:t>
      </w:r>
      <w:r>
        <w:rPr>
          <w:rFonts w:cs="Arial"/>
          <w:b/>
          <w:sz w:val="28"/>
        </w:rPr>
        <w:t>B-1</w:t>
      </w:r>
      <w:r w:rsidR="00F56368">
        <w:rPr>
          <w:rFonts w:cs="Arial"/>
          <w:b/>
          <w:sz w:val="28"/>
        </w:rPr>
        <w:t>6</w:t>
      </w:r>
      <w:r w:rsidRPr="00AE4627">
        <w:rPr>
          <w:rFonts w:cs="Arial"/>
          <w:b/>
          <w:sz w:val="28"/>
        </w:rPr>
        <w:tab/>
      </w:r>
      <w:r w:rsidR="00E81B66" w:rsidRPr="00E81B66">
        <w:rPr>
          <w:rFonts w:cs="Arial"/>
          <w:b/>
          <w:sz w:val="28"/>
        </w:rPr>
        <w:t>Kooperation mit Klientinnen/Klienten bei der Sozialen Diagnose - theoretisch-konzeptionelle Zugänge</w:t>
      </w:r>
    </w:p>
    <w:p w:rsidR="00E01DA8" w:rsidRPr="006E01BF" w:rsidRDefault="00E01DA8" w:rsidP="00E42B1E">
      <w:pPr>
        <w:widowControl w:val="0"/>
        <w:tabs>
          <w:tab w:val="left" w:pos="2268"/>
        </w:tabs>
        <w:autoSpaceDE w:val="0"/>
        <w:autoSpaceDN w:val="0"/>
        <w:adjustRightInd w:val="0"/>
        <w:ind w:left="2268" w:right="-432" w:hanging="2268"/>
        <w:rPr>
          <w:rFonts w:cs="Arial"/>
          <w:b/>
          <w:sz w:val="28"/>
        </w:rPr>
      </w:pPr>
    </w:p>
    <w:p w:rsidR="00E01DA8" w:rsidRDefault="00E01DA8" w:rsidP="00234A91">
      <w:pPr>
        <w:tabs>
          <w:tab w:val="left" w:pos="2268"/>
        </w:tabs>
        <w:ind w:left="2268" w:hanging="2268"/>
        <w:rPr>
          <w:sz w:val="24"/>
        </w:rPr>
      </w:pPr>
      <w:r>
        <w:rPr>
          <w:sz w:val="24"/>
        </w:rPr>
        <w:t>Moderation:</w:t>
      </w:r>
      <w:r w:rsidR="00234A91">
        <w:rPr>
          <w:sz w:val="24"/>
        </w:rPr>
        <w:tab/>
        <w:t xml:space="preserve">Prof. Dr. Dieter </w:t>
      </w:r>
      <w:proofErr w:type="spellStart"/>
      <w:r w:rsidR="00234A91">
        <w:rPr>
          <w:sz w:val="24"/>
        </w:rPr>
        <w:t>Röh</w:t>
      </w:r>
      <w:proofErr w:type="spellEnd"/>
    </w:p>
    <w:p w:rsidR="00E01DA8" w:rsidRPr="004E537B" w:rsidRDefault="00E01DA8" w:rsidP="00E42B1E">
      <w:pPr>
        <w:tabs>
          <w:tab w:val="left" w:pos="1985"/>
          <w:tab w:val="left" w:pos="2268"/>
        </w:tabs>
        <w:ind w:left="2268" w:hanging="2268"/>
        <w:rPr>
          <w:sz w:val="24"/>
        </w:rPr>
      </w:pPr>
    </w:p>
    <w:p w:rsidR="006E01BF" w:rsidRPr="006E01BF" w:rsidRDefault="00E01DA8" w:rsidP="00E81B66">
      <w:pPr>
        <w:pBdr>
          <w:top w:val="nil"/>
          <w:left w:val="nil"/>
          <w:bottom w:val="nil"/>
          <w:right w:val="nil"/>
          <w:between w:val="nil"/>
          <w:bar w:val="nil"/>
        </w:pBdr>
        <w:tabs>
          <w:tab w:val="left" w:pos="2268"/>
        </w:tabs>
        <w:spacing w:after="240"/>
        <w:ind w:left="2268" w:hanging="2268"/>
        <w:rPr>
          <w:b/>
          <w:sz w:val="24"/>
        </w:rPr>
      </w:pPr>
      <w:r w:rsidRPr="004E537B">
        <w:rPr>
          <w:b/>
          <w:sz w:val="24"/>
        </w:rPr>
        <w:t>Vortrag:</w:t>
      </w:r>
      <w:r w:rsidRPr="004E537B">
        <w:rPr>
          <w:sz w:val="24"/>
        </w:rPr>
        <w:t xml:space="preserve"> </w:t>
      </w:r>
      <w:r w:rsidRPr="004E537B">
        <w:rPr>
          <w:sz w:val="24"/>
        </w:rPr>
        <w:tab/>
      </w:r>
      <w:r w:rsidR="00E81B66" w:rsidRPr="00E81B66">
        <w:rPr>
          <w:b/>
          <w:sz w:val="24"/>
        </w:rPr>
        <w:t>Reflexion und Kooperation in der sozialen Diagnostik</w:t>
      </w:r>
    </w:p>
    <w:p w:rsidR="00B82A4D" w:rsidRPr="00E81B66" w:rsidRDefault="00B82A4D" w:rsidP="00E81B66">
      <w:pPr>
        <w:pBdr>
          <w:top w:val="nil"/>
          <w:left w:val="nil"/>
          <w:bottom w:val="nil"/>
          <w:right w:val="nil"/>
          <w:between w:val="nil"/>
          <w:bar w:val="nil"/>
        </w:pBdr>
        <w:tabs>
          <w:tab w:val="left" w:pos="2268"/>
        </w:tabs>
        <w:spacing w:line="276" w:lineRule="auto"/>
        <w:ind w:left="2268" w:hanging="2268"/>
        <w:rPr>
          <w:rFonts w:cs="Arial"/>
          <w:b/>
          <w:sz w:val="24"/>
        </w:rPr>
      </w:pPr>
    </w:p>
    <w:p w:rsidR="00E81B66" w:rsidRPr="00E81B66" w:rsidRDefault="00E81B66" w:rsidP="00E81B66">
      <w:pPr>
        <w:spacing w:after="120" w:line="276" w:lineRule="auto"/>
        <w:rPr>
          <w:rFonts w:cs="Arial"/>
        </w:rPr>
      </w:pPr>
      <w:r w:rsidRPr="00E81B66">
        <w:rPr>
          <w:rFonts w:cs="Arial"/>
        </w:rPr>
        <w:t xml:space="preserve">Soziale Diagnostik birgt das Risiko von </w:t>
      </w:r>
      <w:proofErr w:type="spellStart"/>
      <w:r w:rsidRPr="00E81B66">
        <w:rPr>
          <w:rFonts w:cs="Arial"/>
        </w:rPr>
        <w:t>Expertokratie</w:t>
      </w:r>
      <w:proofErr w:type="spellEnd"/>
      <w:r w:rsidRPr="00E81B66">
        <w:rPr>
          <w:rFonts w:cs="Arial"/>
        </w:rPr>
        <w:t>. Der so genannte Mangel an Einsicht der Klientel kann in vielen Fällen als (gesunder) Widerstand gegen eine professionelle Diagnose gelesen werden, die an den Problemsichten, Bedürfnissen und Interessen der Betroffenen vo</w:t>
      </w:r>
      <w:r w:rsidRPr="00E81B66">
        <w:rPr>
          <w:rFonts w:cs="Arial"/>
        </w:rPr>
        <w:t>r</w:t>
      </w:r>
      <w:r w:rsidRPr="00E81B66">
        <w:rPr>
          <w:rFonts w:cs="Arial"/>
        </w:rPr>
        <w:t>beigeht. Interventionsprozesse sind dann gekennzeichnet durch gegeneinander arbeitende, oftmals destruktive Strategien.</w:t>
      </w:r>
    </w:p>
    <w:p w:rsidR="00E81B66" w:rsidRPr="00E81B66" w:rsidRDefault="00E81B66" w:rsidP="00E81B66">
      <w:pPr>
        <w:spacing w:after="120" w:line="276" w:lineRule="auto"/>
        <w:rPr>
          <w:rFonts w:cs="Arial"/>
        </w:rPr>
      </w:pPr>
      <w:r w:rsidRPr="00E81B66">
        <w:rPr>
          <w:rFonts w:cs="Arial"/>
        </w:rPr>
        <w:t>Soziale Diagnostik bedarf daher nicht allein verfeinerter Instrumente der Klassifizierung, so</w:t>
      </w:r>
      <w:r w:rsidRPr="00E81B66">
        <w:rPr>
          <w:rFonts w:cs="Arial"/>
        </w:rPr>
        <w:t>n</w:t>
      </w:r>
      <w:r w:rsidRPr="00E81B66">
        <w:rPr>
          <w:rFonts w:cs="Arial"/>
        </w:rPr>
        <w:t>dern auch eines Korrektivs, das sowohl Kooperationen mit der Klientel als auch Selbstreflexi</w:t>
      </w:r>
      <w:r w:rsidRPr="00E81B66">
        <w:rPr>
          <w:rFonts w:cs="Arial"/>
        </w:rPr>
        <w:t>o</w:t>
      </w:r>
      <w:r w:rsidRPr="00E81B66">
        <w:rPr>
          <w:rFonts w:cs="Arial"/>
        </w:rPr>
        <w:t xml:space="preserve">nen der Fachkräfte forciert. </w:t>
      </w:r>
    </w:p>
    <w:p w:rsidR="00E81B66" w:rsidRPr="00E81B66" w:rsidRDefault="00E81B66" w:rsidP="00E81B66">
      <w:pPr>
        <w:spacing w:line="276" w:lineRule="auto"/>
        <w:rPr>
          <w:rFonts w:cs="Arial"/>
        </w:rPr>
      </w:pPr>
      <w:r w:rsidRPr="00E81B66">
        <w:rPr>
          <w:rFonts w:cs="Arial"/>
        </w:rPr>
        <w:t>In meinem Beitrag sollen anhand eines Fallbeispiels Arbeitsschritte und Instrumente vorgestellt werden, die die skizzierten Anforderungen erfüllen. Sie beinhalten Existenzhypothesen, Diff</w:t>
      </w:r>
      <w:r w:rsidRPr="00E81B66">
        <w:rPr>
          <w:rFonts w:cs="Arial"/>
        </w:rPr>
        <w:t>e</w:t>
      </w:r>
      <w:r w:rsidRPr="00E81B66">
        <w:rPr>
          <w:rFonts w:cs="Arial"/>
        </w:rPr>
        <w:t>renzierungen und Kontextualisierungen, Auftragsklärungen, Einbeziehung interner und externer Kompetenzen, Komponentenprüfung sowie die Reflexion der Zielrichtung einer Hilfe oder Pro</w:t>
      </w:r>
      <w:r w:rsidRPr="00E81B66">
        <w:rPr>
          <w:rFonts w:cs="Arial"/>
        </w:rPr>
        <w:t>b</w:t>
      </w:r>
      <w:r w:rsidRPr="00E81B66">
        <w:rPr>
          <w:rFonts w:cs="Arial"/>
        </w:rPr>
        <w:t>lemlösung. Mit dem gemeinsamen Vorgehen verschärft sich das Bewusstsein für den Wert der eigen- sinnigen Sicht der Klientel. Handhabbare Übersichten erleichtern die Arbeit, können eine Compliance  erleichtern und den gesamten Prozess für alle Beteiligten nachvollziehbar gesta</w:t>
      </w:r>
      <w:r w:rsidRPr="00E81B66">
        <w:rPr>
          <w:rFonts w:cs="Arial"/>
        </w:rPr>
        <w:t>l</w:t>
      </w:r>
      <w:r w:rsidRPr="00E81B66">
        <w:rPr>
          <w:rFonts w:cs="Arial"/>
        </w:rPr>
        <w:t xml:space="preserve">ten. </w:t>
      </w:r>
    </w:p>
    <w:p w:rsidR="00E81B66" w:rsidRDefault="00E81B66" w:rsidP="00E81B66">
      <w:pPr>
        <w:widowControl w:val="0"/>
        <w:autoSpaceDE w:val="0"/>
        <w:autoSpaceDN w:val="0"/>
        <w:adjustRightInd w:val="0"/>
        <w:spacing w:after="120" w:line="276" w:lineRule="auto"/>
        <w:ind w:left="2977"/>
        <w:rPr>
          <w:b/>
          <w:sz w:val="24"/>
        </w:rPr>
      </w:pPr>
    </w:p>
    <w:p w:rsidR="00F56368" w:rsidRDefault="00E81B66" w:rsidP="00E81B66">
      <w:pPr>
        <w:widowControl w:val="0"/>
        <w:autoSpaceDE w:val="0"/>
        <w:autoSpaceDN w:val="0"/>
        <w:adjustRightInd w:val="0"/>
        <w:spacing w:after="120" w:line="276" w:lineRule="auto"/>
        <w:ind w:left="2977"/>
        <w:rPr>
          <w:rFonts w:cs="Arial"/>
          <w:bCs/>
          <w:noProof/>
          <w:sz w:val="20"/>
          <w:lang w:eastAsia="de-CH"/>
        </w:rPr>
      </w:pPr>
      <w:r>
        <w:rPr>
          <w:b/>
          <w:noProof/>
          <w:sz w:val="24"/>
          <w:lang w:eastAsia="de-CH"/>
        </w:rPr>
        <w:drawing>
          <wp:anchor distT="0" distB="0" distL="114300" distR="114300" simplePos="0" relativeHeight="251671552" behindDoc="1" locked="0" layoutInCell="1" allowOverlap="1">
            <wp:simplePos x="0" y="0"/>
            <wp:positionH relativeFrom="column">
              <wp:posOffset>-1905</wp:posOffset>
            </wp:positionH>
            <wp:positionV relativeFrom="paragraph">
              <wp:posOffset>60960</wp:posOffset>
            </wp:positionV>
            <wp:extent cx="1412875" cy="2121535"/>
            <wp:effectExtent l="19050" t="0" r="0" b="0"/>
            <wp:wrapTight wrapText="bothSides">
              <wp:wrapPolygon edited="0">
                <wp:start x="-291" y="0"/>
                <wp:lineTo x="-291" y="21335"/>
                <wp:lineTo x="21551" y="21335"/>
                <wp:lineTo x="21551" y="0"/>
                <wp:lineTo x="-291" y="0"/>
              </wp:wrapPolygon>
            </wp:wrapTight>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2875" cy="2121535"/>
                    </a:xfrm>
                    <a:prstGeom prst="rect">
                      <a:avLst/>
                    </a:prstGeom>
                    <a:noFill/>
                  </pic:spPr>
                </pic:pic>
              </a:graphicData>
            </a:graphic>
          </wp:anchor>
        </w:drawing>
      </w:r>
      <w:r w:rsidR="00B919B1">
        <w:rPr>
          <w:b/>
          <w:sz w:val="24"/>
        </w:rPr>
        <w:t xml:space="preserve">Prof. </w:t>
      </w:r>
      <w:r w:rsidRPr="00E81B66">
        <w:rPr>
          <w:b/>
          <w:sz w:val="24"/>
        </w:rPr>
        <w:t>Dr. Brigitta Michel-</w:t>
      </w:r>
      <w:proofErr w:type="spellStart"/>
      <w:r w:rsidRPr="00E81B66">
        <w:rPr>
          <w:b/>
          <w:sz w:val="24"/>
        </w:rPr>
        <w:t>Schwartze</w:t>
      </w:r>
      <w:proofErr w:type="spellEnd"/>
      <w:r w:rsidRPr="00E81B66">
        <w:rPr>
          <w:b/>
          <w:sz w:val="24"/>
        </w:rPr>
        <w:t xml:space="preserve"> </w:t>
      </w:r>
    </w:p>
    <w:p w:rsidR="00E81B66" w:rsidRDefault="00E81B66" w:rsidP="00E81B66">
      <w:pPr>
        <w:widowControl w:val="0"/>
        <w:autoSpaceDE w:val="0"/>
        <w:autoSpaceDN w:val="0"/>
        <w:adjustRightInd w:val="0"/>
        <w:spacing w:after="120" w:line="276" w:lineRule="auto"/>
        <w:ind w:left="2977"/>
        <w:rPr>
          <w:rFonts w:eastAsia="Calibri" w:cs="Arial"/>
        </w:rPr>
      </w:pPr>
      <w:r w:rsidRPr="00E81B66">
        <w:rPr>
          <w:rFonts w:cs="Arial"/>
          <w:bCs/>
        </w:rPr>
        <w:t>Hochschule Neubrandenburg (D)</w:t>
      </w:r>
      <w:r>
        <w:rPr>
          <w:rFonts w:cs="Arial"/>
          <w:bCs/>
        </w:rPr>
        <w:br/>
      </w:r>
      <w:r w:rsidRPr="00E81B66">
        <w:rPr>
          <w:rFonts w:eastAsia="Calibri" w:cs="Arial"/>
        </w:rPr>
        <w:t xml:space="preserve">Fachbereich Soziale Arbeit, Bildung und Erziehung. </w:t>
      </w:r>
      <w:r w:rsidRPr="00E81B66">
        <w:rPr>
          <w:rFonts w:cs="Arial"/>
          <w:bCs/>
        </w:rPr>
        <w:t xml:space="preserve"> Arbeit</w:t>
      </w:r>
      <w:r w:rsidRPr="00E81B66">
        <w:rPr>
          <w:rFonts w:cs="Arial"/>
          <w:bCs/>
        </w:rPr>
        <w:t>s</w:t>
      </w:r>
      <w:r w:rsidRPr="00E81B66">
        <w:rPr>
          <w:rFonts w:cs="Arial"/>
          <w:bCs/>
        </w:rPr>
        <w:t>schwerpunkte:</w:t>
      </w:r>
      <w:r w:rsidRPr="00E81B66">
        <w:rPr>
          <w:rFonts w:eastAsia="Calibri" w:cs="Arial"/>
        </w:rPr>
        <w:t xml:space="preserve"> theoretische Fundierungen Sozialer Arbeit, M</w:t>
      </w:r>
      <w:r w:rsidRPr="00E81B66">
        <w:rPr>
          <w:rFonts w:eastAsia="Calibri" w:cs="Arial"/>
        </w:rPr>
        <w:t>e</w:t>
      </w:r>
      <w:r w:rsidRPr="00E81B66">
        <w:rPr>
          <w:rFonts w:eastAsia="Calibri" w:cs="Arial"/>
        </w:rPr>
        <w:t xml:space="preserve">thoden der Sozialen Arbeit, Beschäftigungsförderung.  Mitglied der Deutschen Gesellschaft für Soziale Arbeit und der Deutschen Gesellschaft für Systemische Soziale Arbeit. </w:t>
      </w:r>
    </w:p>
    <w:p w:rsidR="00DF46C2" w:rsidRPr="00E81B66" w:rsidRDefault="00E81B66" w:rsidP="00E81B66">
      <w:pPr>
        <w:widowControl w:val="0"/>
        <w:autoSpaceDE w:val="0"/>
        <w:autoSpaceDN w:val="0"/>
        <w:adjustRightInd w:val="0"/>
        <w:spacing w:line="276" w:lineRule="auto"/>
        <w:ind w:left="2977" w:right="-2"/>
        <w:rPr>
          <w:rFonts w:cs="Arial"/>
        </w:rPr>
      </w:pPr>
      <w:r w:rsidRPr="00E81B66">
        <w:rPr>
          <w:rFonts w:eastAsia="Calibri" w:cs="Arial"/>
        </w:rPr>
        <w:t xml:space="preserve">Wichtigste Buchpublikationen: </w:t>
      </w:r>
      <w:r w:rsidRPr="00E81B66">
        <w:rPr>
          <w:rFonts w:eastAsia="Calibri" w:cs="Arial"/>
          <w:i/>
        </w:rPr>
        <w:t>Handlungswissen der Sozialen Arbeit</w:t>
      </w:r>
      <w:r w:rsidRPr="00E81B66">
        <w:rPr>
          <w:rFonts w:eastAsia="Calibri" w:cs="Arial"/>
        </w:rPr>
        <w:t xml:space="preserve"> (2002), </w:t>
      </w:r>
      <w:r w:rsidRPr="00E81B66">
        <w:rPr>
          <w:rFonts w:eastAsia="Calibri" w:cs="Arial"/>
          <w:i/>
        </w:rPr>
        <w:t>Methodenbuch Soziale Arbeit</w:t>
      </w:r>
      <w:r w:rsidRPr="00E81B66">
        <w:rPr>
          <w:rFonts w:eastAsia="Calibri" w:cs="Arial"/>
        </w:rPr>
        <w:t xml:space="preserve"> (2007/2009), </w:t>
      </w:r>
      <w:r w:rsidRPr="00E81B66">
        <w:rPr>
          <w:rFonts w:eastAsia="Calibri" w:cs="Arial"/>
          <w:i/>
        </w:rPr>
        <w:t>„M</w:t>
      </w:r>
      <w:r w:rsidRPr="00E81B66">
        <w:rPr>
          <w:rFonts w:eastAsia="Calibri" w:cs="Arial"/>
          <w:i/>
        </w:rPr>
        <w:t>o</w:t>
      </w:r>
      <w:r w:rsidRPr="00E81B66">
        <w:rPr>
          <w:rFonts w:eastAsia="Calibri" w:cs="Arial"/>
          <w:i/>
        </w:rPr>
        <w:t>dernisierungen“ methodischen Handelns in der Sozialen Arbeit</w:t>
      </w:r>
      <w:r w:rsidRPr="00E81B66">
        <w:rPr>
          <w:rFonts w:eastAsia="Calibri" w:cs="Arial"/>
        </w:rPr>
        <w:t xml:space="preserve"> (2010)</w:t>
      </w:r>
    </w:p>
    <w:sectPr w:rsidR="00DF46C2" w:rsidRPr="00E81B66" w:rsidSect="00377142">
      <w:headerReference w:type="first" r:id="rId13"/>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6D" w:rsidRDefault="0011396D" w:rsidP="00A76598">
      <w:r>
        <w:separator/>
      </w:r>
    </w:p>
  </w:endnote>
  <w:endnote w:type="continuationSeparator" w:id="0">
    <w:p w:rsidR="0011396D" w:rsidRDefault="0011396D"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6D" w:rsidRPr="00ED0D02" w:rsidRDefault="0011396D" w:rsidP="00ED0D02">
      <w:pPr>
        <w:pStyle w:val="Fuzeile"/>
      </w:pPr>
    </w:p>
  </w:footnote>
  <w:footnote w:type="continuationSeparator" w:id="0">
    <w:p w:rsidR="0011396D" w:rsidRDefault="0011396D" w:rsidP="00A7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3006D97"/>
    <w:multiLevelType w:val="hybridMultilevel"/>
    <w:tmpl w:val="47C249AA"/>
    <w:lvl w:ilvl="0" w:tplc="C17EA5AA">
      <w:numFmt w:val="bullet"/>
      <w:lvlText w:val="-"/>
      <w:lvlJc w:val="left"/>
      <w:pPr>
        <w:ind w:left="720" w:hanging="360"/>
      </w:pPr>
      <w:rPr>
        <w:rFonts w:ascii="TimesNewRomanPSMT" w:eastAsiaTheme="minorEastAsia" w:hAnsi="TimesNewRomanPSMT" w:cs="TimesNewRomanPS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C974B3A"/>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FC13FBD"/>
    <w:multiLevelType w:val="hybridMultilevel"/>
    <w:tmpl w:val="7F126362"/>
    <w:lvl w:ilvl="0" w:tplc="08070015">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6">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7">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8">
    <w:nsid w:val="4C40782C"/>
    <w:multiLevelType w:val="hybridMultilevel"/>
    <w:tmpl w:val="1CB0D66C"/>
    <w:lvl w:ilvl="0" w:tplc="E4900F58">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4">
    <w:nsid w:val="61251A36"/>
    <w:multiLevelType w:val="hybridMultilevel"/>
    <w:tmpl w:val="1D8CF6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6A8662D4"/>
    <w:multiLevelType w:val="multilevel"/>
    <w:tmpl w:val="75384DEA"/>
    <w:numStyleLink w:val="FHNWAufzhlung"/>
  </w:abstractNum>
  <w:abstractNum w:abstractNumId="26">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9">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7E7D4B92"/>
    <w:multiLevelType w:val="multilevel"/>
    <w:tmpl w:val="75384DEA"/>
    <w:numStyleLink w:val="FHNWAufzhlung"/>
  </w:abstractNum>
  <w:num w:numId="1">
    <w:abstractNumId w:val="4"/>
  </w:num>
  <w:num w:numId="2">
    <w:abstractNumId w:val="21"/>
  </w:num>
  <w:num w:numId="3">
    <w:abstractNumId w:val="26"/>
  </w:num>
  <w:num w:numId="4">
    <w:abstractNumId w:val="3"/>
  </w:num>
  <w:num w:numId="5">
    <w:abstractNumId w:val="31"/>
  </w:num>
  <w:num w:numId="6">
    <w:abstractNumId w:val="5"/>
  </w:num>
  <w:num w:numId="7">
    <w:abstractNumId w:val="21"/>
  </w:num>
  <w:num w:numId="8">
    <w:abstractNumId w:val="1"/>
  </w:num>
  <w:num w:numId="9">
    <w:abstractNumId w:val="2"/>
  </w:num>
  <w:num w:numId="10">
    <w:abstractNumId w:val="20"/>
  </w:num>
  <w:num w:numId="11">
    <w:abstractNumId w:val="12"/>
  </w:num>
  <w:num w:numId="12">
    <w:abstractNumId w:val="13"/>
  </w:num>
  <w:num w:numId="13">
    <w:abstractNumId w:val="6"/>
  </w:num>
  <w:num w:numId="14">
    <w:abstractNumId w:val="19"/>
  </w:num>
  <w:num w:numId="15">
    <w:abstractNumId w:val="23"/>
  </w:num>
  <w:num w:numId="16">
    <w:abstractNumId w:val="0"/>
  </w:num>
  <w:num w:numId="17">
    <w:abstractNumId w:val="27"/>
  </w:num>
  <w:num w:numId="18">
    <w:abstractNumId w:val="27"/>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7"/>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1"/>
  </w:num>
  <w:num w:numId="26">
    <w:abstractNumId w:val="16"/>
  </w:num>
  <w:num w:numId="27">
    <w:abstractNumId w:val="7"/>
  </w:num>
  <w:num w:numId="28">
    <w:abstractNumId w:val="28"/>
  </w:num>
  <w:num w:numId="29">
    <w:abstractNumId w:val="8"/>
  </w:num>
  <w:num w:numId="30">
    <w:abstractNumId w:val="22"/>
  </w:num>
  <w:num w:numId="31">
    <w:abstractNumId w:val="30"/>
  </w:num>
  <w:num w:numId="32">
    <w:abstractNumId w:val="10"/>
  </w:num>
  <w:num w:numId="33">
    <w:abstractNumId w:val="21"/>
  </w:num>
  <w:num w:numId="34">
    <w:abstractNumId w:val="24"/>
  </w:num>
  <w:num w:numId="35">
    <w:abstractNumId w:val="14"/>
  </w:num>
  <w:num w:numId="36">
    <w:abstractNumId w:val="18"/>
  </w:num>
  <w:num w:numId="37">
    <w:abstractNumId w:val="15"/>
  </w:num>
  <w:num w:numId="38">
    <w:abstractNumId w:val="2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11"/>
    <w:rsid w:val="0001795B"/>
    <w:rsid w:val="000210DE"/>
    <w:rsid w:val="0005534A"/>
    <w:rsid w:val="00071507"/>
    <w:rsid w:val="000976AF"/>
    <w:rsid w:val="000E35E2"/>
    <w:rsid w:val="000E5CC1"/>
    <w:rsid w:val="000F7F62"/>
    <w:rsid w:val="00106EAE"/>
    <w:rsid w:val="0011396D"/>
    <w:rsid w:val="001149D2"/>
    <w:rsid w:val="00156BA9"/>
    <w:rsid w:val="00180D32"/>
    <w:rsid w:val="001D1088"/>
    <w:rsid w:val="001E544A"/>
    <w:rsid w:val="00203DDE"/>
    <w:rsid w:val="00213675"/>
    <w:rsid w:val="002259EE"/>
    <w:rsid w:val="00234A91"/>
    <w:rsid w:val="00237809"/>
    <w:rsid w:val="00287478"/>
    <w:rsid w:val="0029605A"/>
    <w:rsid w:val="002A27DF"/>
    <w:rsid w:val="002B467D"/>
    <w:rsid w:val="002B4A60"/>
    <w:rsid w:val="002E7766"/>
    <w:rsid w:val="003428E7"/>
    <w:rsid w:val="003478D8"/>
    <w:rsid w:val="00351B21"/>
    <w:rsid w:val="00375A78"/>
    <w:rsid w:val="00377142"/>
    <w:rsid w:val="003B7629"/>
    <w:rsid w:val="003D4F97"/>
    <w:rsid w:val="00400861"/>
    <w:rsid w:val="00405B61"/>
    <w:rsid w:val="0040684A"/>
    <w:rsid w:val="00420F57"/>
    <w:rsid w:val="00425687"/>
    <w:rsid w:val="00437505"/>
    <w:rsid w:val="00460C63"/>
    <w:rsid w:val="00473483"/>
    <w:rsid w:val="00474EA9"/>
    <w:rsid w:val="004B558A"/>
    <w:rsid w:val="004C5569"/>
    <w:rsid w:val="004C6864"/>
    <w:rsid w:val="004D1212"/>
    <w:rsid w:val="004E537B"/>
    <w:rsid w:val="004E74B4"/>
    <w:rsid w:val="004F505A"/>
    <w:rsid w:val="00536E91"/>
    <w:rsid w:val="00572350"/>
    <w:rsid w:val="0057705E"/>
    <w:rsid w:val="00595194"/>
    <w:rsid w:val="005A5E71"/>
    <w:rsid w:val="005D06CF"/>
    <w:rsid w:val="005E2EF6"/>
    <w:rsid w:val="00607F7C"/>
    <w:rsid w:val="00633A4F"/>
    <w:rsid w:val="006342C6"/>
    <w:rsid w:val="00672C6E"/>
    <w:rsid w:val="006D02C9"/>
    <w:rsid w:val="006D1010"/>
    <w:rsid w:val="006E01BF"/>
    <w:rsid w:val="006F1561"/>
    <w:rsid w:val="006F4D85"/>
    <w:rsid w:val="00710CED"/>
    <w:rsid w:val="00730D1D"/>
    <w:rsid w:val="00730FF8"/>
    <w:rsid w:val="00736060"/>
    <w:rsid w:val="0073767C"/>
    <w:rsid w:val="007531B9"/>
    <w:rsid w:val="00757602"/>
    <w:rsid w:val="00784A04"/>
    <w:rsid w:val="00787B51"/>
    <w:rsid w:val="00791B76"/>
    <w:rsid w:val="00796720"/>
    <w:rsid w:val="007C2CBA"/>
    <w:rsid w:val="007D27D0"/>
    <w:rsid w:val="007D3D38"/>
    <w:rsid w:val="007E3C24"/>
    <w:rsid w:val="007F05CD"/>
    <w:rsid w:val="0083132D"/>
    <w:rsid w:val="00846B2E"/>
    <w:rsid w:val="00856097"/>
    <w:rsid w:val="00867598"/>
    <w:rsid w:val="00872A31"/>
    <w:rsid w:val="00884CF6"/>
    <w:rsid w:val="00890A63"/>
    <w:rsid w:val="008A4998"/>
    <w:rsid w:val="008C043B"/>
    <w:rsid w:val="008E73D6"/>
    <w:rsid w:val="008F4362"/>
    <w:rsid w:val="00923475"/>
    <w:rsid w:val="00926B43"/>
    <w:rsid w:val="0093145F"/>
    <w:rsid w:val="0093668C"/>
    <w:rsid w:val="00952F27"/>
    <w:rsid w:val="00964911"/>
    <w:rsid w:val="00976795"/>
    <w:rsid w:val="00986379"/>
    <w:rsid w:val="009D65FB"/>
    <w:rsid w:val="009E55BD"/>
    <w:rsid w:val="009E67A7"/>
    <w:rsid w:val="00A13505"/>
    <w:rsid w:val="00A362E5"/>
    <w:rsid w:val="00A5737E"/>
    <w:rsid w:val="00A6537B"/>
    <w:rsid w:val="00A723BF"/>
    <w:rsid w:val="00A76598"/>
    <w:rsid w:val="00AA0020"/>
    <w:rsid w:val="00AB4252"/>
    <w:rsid w:val="00AC0F7D"/>
    <w:rsid w:val="00AC1D9F"/>
    <w:rsid w:val="00AC5B16"/>
    <w:rsid w:val="00AD0C43"/>
    <w:rsid w:val="00B22B80"/>
    <w:rsid w:val="00B253C0"/>
    <w:rsid w:val="00B33577"/>
    <w:rsid w:val="00B534BF"/>
    <w:rsid w:val="00B82A4D"/>
    <w:rsid w:val="00B919B1"/>
    <w:rsid w:val="00BE2EDC"/>
    <w:rsid w:val="00BF091D"/>
    <w:rsid w:val="00C00E02"/>
    <w:rsid w:val="00C25263"/>
    <w:rsid w:val="00C26422"/>
    <w:rsid w:val="00C46B98"/>
    <w:rsid w:val="00C50216"/>
    <w:rsid w:val="00C536C2"/>
    <w:rsid w:val="00C55850"/>
    <w:rsid w:val="00C86E2E"/>
    <w:rsid w:val="00C87FB1"/>
    <w:rsid w:val="00CA50DE"/>
    <w:rsid w:val="00CB70D7"/>
    <w:rsid w:val="00CC7BF8"/>
    <w:rsid w:val="00CD23D7"/>
    <w:rsid w:val="00CE2B5E"/>
    <w:rsid w:val="00D3108D"/>
    <w:rsid w:val="00D36B2A"/>
    <w:rsid w:val="00D40A08"/>
    <w:rsid w:val="00D456E5"/>
    <w:rsid w:val="00D61538"/>
    <w:rsid w:val="00D778D9"/>
    <w:rsid w:val="00DD0651"/>
    <w:rsid w:val="00DF46C2"/>
    <w:rsid w:val="00DF7D0C"/>
    <w:rsid w:val="00E01DA8"/>
    <w:rsid w:val="00E24705"/>
    <w:rsid w:val="00E41F2C"/>
    <w:rsid w:val="00E42B1E"/>
    <w:rsid w:val="00E64A70"/>
    <w:rsid w:val="00E81B66"/>
    <w:rsid w:val="00E93446"/>
    <w:rsid w:val="00EA3C8B"/>
    <w:rsid w:val="00EC489F"/>
    <w:rsid w:val="00EC7105"/>
    <w:rsid w:val="00ED076C"/>
    <w:rsid w:val="00ED0D02"/>
    <w:rsid w:val="00EF37AE"/>
    <w:rsid w:val="00F140C5"/>
    <w:rsid w:val="00F2238D"/>
    <w:rsid w:val="00F369AA"/>
    <w:rsid w:val="00F56368"/>
    <w:rsid w:val="00F56BE1"/>
    <w:rsid w:val="00F711CD"/>
    <w:rsid w:val="00F73D6D"/>
    <w:rsid w:val="00F92E79"/>
    <w:rsid w:val="00FD1AB7"/>
    <w:rsid w:val="00FE54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customStyle="1" w:styleId="Text">
    <w:name w:val="Text"/>
    <w:uiPriority w:val="99"/>
    <w:rsid w:val="000E35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 w:type="paragraph" w:customStyle="1" w:styleId="Text">
    <w:name w:val="Text"/>
    <w:uiPriority w:val="99"/>
    <w:rsid w:val="000E35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F0E06B-6DA5-4A23-8E0B-900844A8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2014-10-21T06:02:00Z</dcterms:created>
  <dcterms:modified xsi:type="dcterms:W3CDTF">2014-10-21T06:02:00Z</dcterms:modified>
</cp:coreProperties>
</file>