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B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12700</wp:posOffset>
                </wp:positionV>
                <wp:extent cx="3157855" cy="847090"/>
                <wp:effectExtent l="0" t="0" r="4445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</w:pPr>
                            <w:r w:rsidRPr="00237809">
                              <w:t>5. Tagung Soziale Diagnostik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Diagnostik in der Sozialen Arbeit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Wissenschaft trifft Praxis</w:t>
                            </w:r>
                          </w:p>
                          <w:p w:rsidR="00964911" w:rsidRPr="00237809" w:rsidRDefault="00D837EB" w:rsidP="00964911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17./18. Oktober 2014, Olten (CH)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9.95pt;margin-top:1pt;width:248.6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" stroked="f">
                <v:textbox style="mso-fit-shape-to-text:t">
                  <w:txbxContent>
                    <w:p w:rsidR="00964911" w:rsidRPr="00237809" w:rsidRDefault="00964911" w:rsidP="00964911">
                      <w:pPr>
                        <w:spacing w:line="276" w:lineRule="auto"/>
                        <w:jc w:val="right"/>
                      </w:pPr>
                      <w:r w:rsidRPr="00237809">
                        <w:t>5. Tagung Soziale Diagnostik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Diagnostik in der Sozialen Arbeit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Wissenschaft trifft Praxis</w:t>
                      </w:r>
                    </w:p>
                    <w:p w:rsidR="00964911" w:rsidRPr="00237809" w:rsidRDefault="00D837EB" w:rsidP="00964911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17./18. Oktober 2014, Olten (CH)</w:t>
                      </w:r>
                    </w:p>
                  </w:txbxContent>
                </v:textbox>
              </v:shape>
            </w:pict>
          </mc:Fallback>
        </mc:AlternateConten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D837EB" w:rsidRPr="00CB70D7" w:rsidRDefault="00D837EB" w:rsidP="00D837EB"/>
    <w:p w:rsidR="00D837EB" w:rsidRPr="002E0E5B" w:rsidRDefault="00D837EB" w:rsidP="00D837EB">
      <w:pPr>
        <w:pStyle w:val="Kopfzeile"/>
        <w:outlineLvl w:val="0"/>
        <w:rPr>
          <w:sz w:val="28"/>
        </w:rPr>
      </w:pPr>
      <w:r w:rsidRPr="002E0E5B">
        <w:rPr>
          <w:rFonts w:cs="Arial"/>
          <w:sz w:val="24"/>
        </w:rPr>
        <w:t>Panel A: Freitag, 17. Oktober 2014</w:t>
      </w:r>
    </w:p>
    <w:p w:rsidR="00B82A4D" w:rsidRPr="009C1BA1" w:rsidRDefault="00B82A4D" w:rsidP="00D837EB">
      <w:pPr>
        <w:pStyle w:val="Kopfzeile"/>
        <w:ind w:left="2268" w:hanging="2268"/>
      </w:pPr>
    </w:p>
    <w:p w:rsidR="00CB70D7" w:rsidRPr="00D837EB" w:rsidRDefault="00CB70D7" w:rsidP="00CD2DD7">
      <w:pPr>
        <w:widowControl w:val="0"/>
        <w:autoSpaceDE w:val="0"/>
        <w:autoSpaceDN w:val="0"/>
        <w:adjustRightInd w:val="0"/>
        <w:ind w:left="2268" w:right="-432" w:hanging="2268"/>
        <w:rPr>
          <w:rFonts w:cs="Arial"/>
          <w:b/>
          <w:sz w:val="28"/>
        </w:rPr>
      </w:pPr>
      <w:r w:rsidRPr="00D837EB">
        <w:rPr>
          <w:rFonts w:cs="Arial"/>
          <w:b/>
          <w:sz w:val="28"/>
        </w:rPr>
        <w:t>Workshop A-</w:t>
      </w:r>
      <w:r w:rsidR="00474EA9" w:rsidRPr="00D837EB">
        <w:rPr>
          <w:rFonts w:cs="Arial"/>
          <w:b/>
          <w:sz w:val="28"/>
        </w:rPr>
        <w:t>7</w:t>
      </w:r>
      <w:r w:rsidR="00CD2DD7">
        <w:rPr>
          <w:rFonts w:cs="Arial"/>
          <w:b/>
          <w:sz w:val="28"/>
        </w:rPr>
        <w:tab/>
      </w:r>
      <w:r w:rsidR="00474EA9" w:rsidRPr="00D837EB">
        <w:rPr>
          <w:rFonts w:cs="Arial"/>
          <w:b/>
          <w:sz w:val="28"/>
        </w:rPr>
        <w:t xml:space="preserve">Arbeit </w:t>
      </w:r>
      <w:r w:rsidR="00C25263" w:rsidRPr="00D837EB">
        <w:rPr>
          <w:rFonts w:cs="Arial"/>
          <w:b/>
          <w:sz w:val="28"/>
        </w:rPr>
        <w:t xml:space="preserve">mit </w:t>
      </w:r>
      <w:r w:rsidR="00474EA9" w:rsidRPr="00D837EB">
        <w:rPr>
          <w:rFonts w:cs="Arial"/>
          <w:b/>
          <w:sz w:val="28"/>
        </w:rPr>
        <w:t>Flüchtlin</w:t>
      </w:r>
      <w:r w:rsidR="00D837EB">
        <w:rPr>
          <w:rFonts w:cs="Arial"/>
          <w:b/>
          <w:sz w:val="28"/>
        </w:rPr>
        <w:t>g</w:t>
      </w:r>
      <w:r w:rsidR="00474EA9" w:rsidRPr="00D837EB">
        <w:rPr>
          <w:rFonts w:cs="Arial"/>
          <w:b/>
          <w:sz w:val="28"/>
        </w:rPr>
        <w:t>e</w:t>
      </w:r>
      <w:r w:rsidR="00C25263" w:rsidRPr="00D837EB">
        <w:rPr>
          <w:rFonts w:cs="Arial"/>
          <w:b/>
          <w:sz w:val="28"/>
        </w:rPr>
        <w:t>n</w:t>
      </w:r>
    </w:p>
    <w:p w:rsidR="00D837EB" w:rsidRDefault="00D837EB" w:rsidP="00D837EB">
      <w:pPr>
        <w:tabs>
          <w:tab w:val="left" w:pos="1985"/>
        </w:tabs>
        <w:ind w:left="2268" w:hanging="2268"/>
        <w:rPr>
          <w:sz w:val="24"/>
        </w:rPr>
      </w:pPr>
    </w:p>
    <w:p w:rsidR="00D837EB" w:rsidRDefault="00D837EB" w:rsidP="00CF0500">
      <w:pPr>
        <w:ind w:left="2268" w:hanging="2268"/>
        <w:rPr>
          <w:sz w:val="24"/>
        </w:rPr>
      </w:pPr>
      <w:r>
        <w:rPr>
          <w:sz w:val="24"/>
        </w:rPr>
        <w:t>Moderation:</w:t>
      </w:r>
      <w:r w:rsidR="00E14EB2">
        <w:rPr>
          <w:sz w:val="24"/>
        </w:rPr>
        <w:tab/>
        <w:t xml:space="preserve">Prof. Dr. P. </w:t>
      </w:r>
      <w:proofErr w:type="spellStart"/>
      <w:r w:rsidR="00E14EB2">
        <w:rPr>
          <w:sz w:val="24"/>
        </w:rPr>
        <w:t>Pantu</w:t>
      </w:r>
      <w:r w:rsidR="00E14EB2" w:rsidRPr="00E14EB2">
        <w:rPr>
          <w:sz w:val="24"/>
        </w:rPr>
        <w:t>č</w:t>
      </w:r>
      <w:r w:rsidR="00CF0500">
        <w:rPr>
          <w:sz w:val="24"/>
        </w:rPr>
        <w:t>ek</w:t>
      </w:r>
      <w:r w:rsidR="003B5610">
        <w:rPr>
          <w:sz w:val="24"/>
        </w:rPr>
        <w:t>-Eisenbacher</w:t>
      </w:r>
      <w:proofErr w:type="spellEnd"/>
    </w:p>
    <w:p w:rsidR="00D837EB" w:rsidRPr="004E537B" w:rsidRDefault="00D837EB" w:rsidP="00D837EB">
      <w:pPr>
        <w:tabs>
          <w:tab w:val="left" w:pos="1985"/>
        </w:tabs>
        <w:ind w:left="2268" w:hanging="2268"/>
        <w:rPr>
          <w:sz w:val="24"/>
        </w:rPr>
      </w:pPr>
    </w:p>
    <w:p w:rsidR="00CB70D7" w:rsidRPr="00CE76AA" w:rsidRDefault="00D837EB" w:rsidP="00D837EB">
      <w:pPr>
        <w:ind w:left="2268" w:hanging="2268"/>
        <w:rPr>
          <w:b/>
          <w:sz w:val="24"/>
        </w:rPr>
      </w:pPr>
      <w:r w:rsidRPr="004E537B">
        <w:rPr>
          <w:b/>
          <w:sz w:val="24"/>
        </w:rPr>
        <w:t>Vortrag</w:t>
      </w:r>
      <w:r w:rsidR="004E537B" w:rsidRPr="004E537B">
        <w:rPr>
          <w:b/>
          <w:sz w:val="24"/>
        </w:rPr>
        <w:t>:</w:t>
      </w:r>
      <w:r w:rsidR="004E537B" w:rsidRPr="004E537B">
        <w:rPr>
          <w:sz w:val="24"/>
        </w:rPr>
        <w:t xml:space="preserve"> </w:t>
      </w:r>
      <w:r w:rsidR="004E537B" w:rsidRPr="004E537B">
        <w:rPr>
          <w:sz w:val="24"/>
        </w:rPr>
        <w:tab/>
      </w:r>
      <w:r w:rsidR="00CE76AA" w:rsidRPr="00CE76AA">
        <w:rPr>
          <w:b/>
          <w:sz w:val="24"/>
        </w:rPr>
        <w:t>Daten für Taten - Inklusionsdiagnostik in der psychosozialen Arbeit mit Flüchtlingen und Folteropfern</w:t>
      </w:r>
    </w:p>
    <w:p w:rsidR="00B82A4D" w:rsidRPr="00CE76AA" w:rsidRDefault="00B82A4D" w:rsidP="00CE76AA">
      <w:pPr>
        <w:ind w:left="2268" w:hanging="2268"/>
        <w:rPr>
          <w:rFonts w:ascii="Times New Roman" w:hAnsi="Times New Roman" w:cs="Times New Roman"/>
        </w:rPr>
      </w:pPr>
    </w:p>
    <w:p w:rsidR="00E14EB2" w:rsidRDefault="00E14EB2" w:rsidP="00E14EB2">
      <w:pPr>
        <w:rPr>
          <w:sz w:val="24"/>
        </w:rPr>
      </w:pPr>
    </w:p>
    <w:p w:rsidR="00E14EB2" w:rsidRPr="00E14EB2" w:rsidRDefault="00E14EB2" w:rsidP="00E14EB2">
      <w:pPr>
        <w:rPr>
          <w:sz w:val="24"/>
        </w:rPr>
      </w:pPr>
      <w:r w:rsidRPr="00E14EB2">
        <w:rPr>
          <w:sz w:val="24"/>
        </w:rPr>
        <w:t>Sowohl Zustands- als auch Verlaufsdiagnostik orientiert sich im Handlungsfeld psych</w:t>
      </w:r>
      <w:r w:rsidRPr="00E14EB2">
        <w:rPr>
          <w:sz w:val="24"/>
        </w:rPr>
        <w:t>o</w:t>
      </w:r>
      <w:r w:rsidRPr="00E14EB2">
        <w:rPr>
          <w:sz w:val="24"/>
        </w:rPr>
        <w:t>sozialer Hilfen zu großen Teilen an biomedizinischen Taxonomien und fokussiert dabei vornehmlich Symptome individueller Psychopathologie. Nach internationalen wisse</w:t>
      </w:r>
      <w:r w:rsidRPr="00E14EB2">
        <w:rPr>
          <w:sz w:val="24"/>
        </w:rPr>
        <w:t>n</w:t>
      </w:r>
      <w:r w:rsidRPr="00E14EB2">
        <w:rPr>
          <w:sz w:val="24"/>
        </w:rPr>
        <w:t>schaftlichen, ethischen ebenso wie rechtlichen Standards sind Gesundheit und Rehab</w:t>
      </w:r>
      <w:r w:rsidRPr="00E14EB2">
        <w:rPr>
          <w:sz w:val="24"/>
        </w:rPr>
        <w:t>i</w:t>
      </w:r>
      <w:r w:rsidRPr="00E14EB2">
        <w:rPr>
          <w:sz w:val="24"/>
        </w:rPr>
        <w:t>litation jedoch weitaus umfassender und ganzheitlicher definiert und integrieren auch soziale und kulturelle Teilhabe als entscheidende Determinante von Gesundheit und Wohlbefinden.</w:t>
      </w:r>
    </w:p>
    <w:p w:rsidR="00E14EB2" w:rsidRPr="00E14EB2" w:rsidRDefault="00E14EB2" w:rsidP="00E14EB2">
      <w:pPr>
        <w:rPr>
          <w:sz w:val="24"/>
        </w:rPr>
      </w:pPr>
    </w:p>
    <w:p w:rsidR="00E14EB2" w:rsidRPr="00E14EB2" w:rsidRDefault="00E14EB2" w:rsidP="00E14EB2">
      <w:pPr>
        <w:rPr>
          <w:sz w:val="24"/>
        </w:rPr>
      </w:pPr>
      <w:r w:rsidRPr="00E14EB2">
        <w:rPr>
          <w:sz w:val="24"/>
        </w:rPr>
        <w:t>Die deutsche Bundesarbeitsgemeinschaft der Psychosozialen Zentren für Flüchtlinge und Folteropfer erprobt in einem EU-geförderten Projekt das sozialdiagnostische I</w:t>
      </w:r>
      <w:r w:rsidRPr="00E14EB2">
        <w:rPr>
          <w:sz w:val="24"/>
        </w:rPr>
        <w:t>n</w:t>
      </w:r>
      <w:r w:rsidRPr="00E14EB2">
        <w:rPr>
          <w:sz w:val="24"/>
        </w:rPr>
        <w:t>strument des „Inklusions-Charts“ angelehnt an kontextspezifische Standards zur sozi</w:t>
      </w:r>
      <w:r w:rsidRPr="00E14EB2">
        <w:rPr>
          <w:sz w:val="24"/>
        </w:rPr>
        <w:t>a</w:t>
      </w:r>
      <w:r w:rsidRPr="00E14EB2">
        <w:rPr>
          <w:sz w:val="24"/>
        </w:rPr>
        <w:t>len Arbeit mit Opfern schwerer Gewalt sowie psychotraumatologische Leitlinien, passt es an die Bedürfnisse besonders schutzbedürftiger Flüchtlinge an und will damit Prakt</w:t>
      </w:r>
      <w:r w:rsidRPr="00E14EB2">
        <w:rPr>
          <w:sz w:val="24"/>
        </w:rPr>
        <w:t>i</w:t>
      </w:r>
      <w:r w:rsidRPr="00E14EB2">
        <w:rPr>
          <w:sz w:val="24"/>
        </w:rPr>
        <w:t>kerInnen der psychosozialen Arbeit in Deutschland ein Instrument zur Verfügung ste</w:t>
      </w:r>
      <w:r w:rsidRPr="00E14EB2">
        <w:rPr>
          <w:sz w:val="24"/>
        </w:rPr>
        <w:t>l</w:t>
      </w:r>
      <w:r w:rsidRPr="00E14EB2">
        <w:rPr>
          <w:sz w:val="24"/>
        </w:rPr>
        <w:t>len, mit dem Inklusion als Ziel und Ergebnis effektiver Interventionen erfasst werden kann.</w:t>
      </w:r>
    </w:p>
    <w:p w:rsidR="00E14EB2" w:rsidRPr="00E14EB2" w:rsidRDefault="00E14EB2" w:rsidP="00E14EB2">
      <w:pPr>
        <w:rPr>
          <w:sz w:val="24"/>
        </w:rPr>
      </w:pPr>
    </w:p>
    <w:p w:rsidR="00E14EB2" w:rsidRPr="00E14EB2" w:rsidRDefault="00E14EB2" w:rsidP="00E14EB2">
      <w:pPr>
        <w:rPr>
          <w:sz w:val="24"/>
        </w:rPr>
      </w:pPr>
      <w:r w:rsidRPr="00E14EB2">
        <w:rPr>
          <w:sz w:val="24"/>
        </w:rPr>
        <w:t>Im Vortrag wird über den Projektverlauf und erste Ergebnisse ebenso berichtet, wie über Vorarbeiten für die Version 4 des IC, die einen größeren Schritt bei der Schärfung des Instruments bringen wird.</w:t>
      </w:r>
    </w:p>
    <w:p w:rsidR="00E14EB2" w:rsidRDefault="00E14EB2" w:rsidP="00791B76">
      <w:pPr>
        <w:spacing w:after="200" w:line="276" w:lineRule="auto"/>
      </w:pPr>
    </w:p>
    <w:p w:rsidR="007D779A" w:rsidRPr="00E14EB2" w:rsidRDefault="007D779A" w:rsidP="00E14EB2">
      <w:pPr>
        <w:spacing w:after="120"/>
        <w:ind w:left="2835" w:hanging="2126"/>
        <w:rPr>
          <w:b/>
          <w:sz w:val="24"/>
        </w:rPr>
      </w:pPr>
      <w:r w:rsidRPr="00E14EB2">
        <w:rPr>
          <w:b/>
          <w:noProof/>
          <w:sz w:val="24"/>
          <w:lang w:eastAsia="de-CH"/>
        </w:rPr>
        <w:drawing>
          <wp:anchor distT="0" distB="0" distL="114300" distR="114300" simplePos="0" relativeHeight="251661312" behindDoc="1" locked="0" layoutInCell="1" allowOverlap="1" wp14:anchorId="7EDA0435" wp14:editId="0CE061DD">
            <wp:simplePos x="0" y="0"/>
            <wp:positionH relativeFrom="column">
              <wp:posOffset>1905</wp:posOffset>
            </wp:positionH>
            <wp:positionV relativeFrom="paragraph">
              <wp:posOffset>53340</wp:posOffset>
            </wp:positionV>
            <wp:extent cx="1280795" cy="1614805"/>
            <wp:effectExtent l="0" t="0" r="0" b="4445"/>
            <wp:wrapTight wrapText="bothSides">
              <wp:wrapPolygon edited="0">
                <wp:start x="0" y="0"/>
                <wp:lineTo x="0" y="21405"/>
                <wp:lineTo x="21204" y="21405"/>
                <wp:lineTo x="21204" y="0"/>
                <wp:lineTo x="0" y="0"/>
              </wp:wrapPolygon>
            </wp:wrapTight>
            <wp:docPr id="1" name="Grafik 1" descr="Peter Pantu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Pantuc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B2" w:rsidRPr="00E14EB2">
        <w:rPr>
          <w:b/>
          <w:sz w:val="24"/>
        </w:rPr>
        <w:t>Prof</w:t>
      </w:r>
      <w:r w:rsidR="00E14EB2">
        <w:rPr>
          <w:b/>
          <w:sz w:val="24"/>
        </w:rPr>
        <w:t xml:space="preserve">. Dr. Peter </w:t>
      </w:r>
      <w:proofErr w:type="spellStart"/>
      <w:r w:rsidR="00E14EB2">
        <w:rPr>
          <w:b/>
          <w:sz w:val="24"/>
        </w:rPr>
        <w:t>Pantuček</w:t>
      </w:r>
      <w:r w:rsidR="003B5610">
        <w:rPr>
          <w:b/>
          <w:sz w:val="24"/>
        </w:rPr>
        <w:t>-Eisenbacher</w:t>
      </w:r>
      <w:proofErr w:type="spellEnd"/>
    </w:p>
    <w:p w:rsidR="00D61538" w:rsidRPr="00CE76AA" w:rsidRDefault="00CE76AA" w:rsidP="00CE76AA">
      <w:pPr>
        <w:pStyle w:val="Listenabsatz"/>
        <w:numPr>
          <w:ilvl w:val="0"/>
          <w:numId w:val="0"/>
        </w:numPr>
        <w:spacing w:after="200" w:line="276" w:lineRule="auto"/>
        <w:ind w:left="2835"/>
        <w:rPr>
          <w:rFonts w:cs="Arial"/>
          <w:szCs w:val="24"/>
        </w:rPr>
      </w:pPr>
      <w:r w:rsidRPr="00CE76AA">
        <w:rPr>
          <w:rFonts w:cs="Arial"/>
          <w:szCs w:val="24"/>
        </w:rPr>
        <w:t>Fachhochschule St. Pölten (A)</w:t>
      </w:r>
    </w:p>
    <w:p w:rsidR="0001795B" w:rsidRDefault="0001795B" w:rsidP="00791B76">
      <w:pPr>
        <w:widowControl w:val="0"/>
        <w:autoSpaceDE w:val="0"/>
        <w:autoSpaceDN w:val="0"/>
        <w:adjustRightInd w:val="0"/>
        <w:ind w:left="2835" w:right="3542"/>
        <w:rPr>
          <w:sz w:val="28"/>
        </w:rPr>
      </w:pPr>
    </w:p>
    <w:p w:rsidR="00D61538" w:rsidRDefault="00D61538" w:rsidP="00791B76">
      <w:pPr>
        <w:widowControl w:val="0"/>
        <w:autoSpaceDE w:val="0"/>
        <w:autoSpaceDN w:val="0"/>
        <w:adjustRightInd w:val="0"/>
        <w:ind w:left="2835" w:right="3542"/>
        <w:rPr>
          <w:sz w:val="28"/>
        </w:rPr>
      </w:pPr>
    </w:p>
    <w:p w:rsidR="00D61538" w:rsidRDefault="00D61538" w:rsidP="00791B76">
      <w:pPr>
        <w:widowControl w:val="0"/>
        <w:autoSpaceDE w:val="0"/>
        <w:autoSpaceDN w:val="0"/>
        <w:adjustRightInd w:val="0"/>
        <w:ind w:left="2835" w:right="3542"/>
        <w:rPr>
          <w:sz w:val="28"/>
        </w:rPr>
      </w:pPr>
    </w:p>
    <w:p w:rsidR="00D61538" w:rsidRDefault="00D61538" w:rsidP="00791B76">
      <w:pPr>
        <w:widowControl w:val="0"/>
        <w:autoSpaceDE w:val="0"/>
        <w:autoSpaceDN w:val="0"/>
        <w:adjustRightInd w:val="0"/>
        <w:ind w:left="2835" w:right="3542"/>
        <w:rPr>
          <w:sz w:val="28"/>
        </w:rPr>
      </w:pPr>
      <w:bookmarkStart w:id="0" w:name="_GoBack"/>
      <w:bookmarkEnd w:id="0"/>
    </w:p>
    <w:p w:rsidR="00D61538" w:rsidRDefault="00D61538" w:rsidP="00791B76">
      <w:pPr>
        <w:widowControl w:val="0"/>
        <w:autoSpaceDE w:val="0"/>
        <w:autoSpaceDN w:val="0"/>
        <w:adjustRightInd w:val="0"/>
        <w:ind w:left="2835" w:right="3542"/>
        <w:rPr>
          <w:sz w:val="28"/>
        </w:rPr>
      </w:pPr>
    </w:p>
    <w:sectPr w:rsidR="00D61538" w:rsidSect="00377142">
      <w:headerReference w:type="first" r:id="rId13"/>
      <w:pgSz w:w="11906" w:h="16838" w:code="9"/>
      <w:pgMar w:top="1134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9" w:rsidRDefault="003B7629" w:rsidP="00A76598">
      <w:r>
        <w:separator/>
      </w:r>
    </w:p>
  </w:endnote>
  <w:endnote w:type="continuationSeparator" w:id="0">
    <w:p w:rsidR="003B7629" w:rsidRDefault="003B7629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9" w:rsidRPr="00ED0D02" w:rsidRDefault="003B7629" w:rsidP="00ED0D02">
      <w:pPr>
        <w:pStyle w:val="Fuzeile"/>
      </w:pPr>
    </w:p>
  </w:footnote>
  <w:footnote w:type="continuationSeparator" w:id="0">
    <w:p w:rsidR="003B7629" w:rsidRDefault="003B7629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BDA690E"/>
    <w:multiLevelType w:val="hybridMultilevel"/>
    <w:tmpl w:val="C9D2FF32"/>
    <w:lvl w:ilvl="0" w:tplc="2FB81A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911E6"/>
    <w:multiLevelType w:val="hybridMultilevel"/>
    <w:tmpl w:val="B284E0EE"/>
    <w:lvl w:ilvl="0" w:tplc="E27EB9E2">
      <w:numFmt w:val="bullet"/>
      <w:lvlText w:val="-"/>
      <w:lvlJc w:val="left"/>
      <w:pPr>
        <w:ind w:left="3839" w:hanging="360"/>
      </w:pPr>
      <w:rPr>
        <w:rFonts w:ascii="Arial" w:hAnsi="Arial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9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C5348"/>
    <w:multiLevelType w:val="hybridMultilevel"/>
    <w:tmpl w:val="8EF831C0"/>
    <w:lvl w:ilvl="0" w:tplc="9FD075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20">
    <w:nsid w:val="6A8662D4"/>
    <w:multiLevelType w:val="multilevel"/>
    <w:tmpl w:val="75384DEA"/>
    <w:numStyleLink w:val="FHNWAufzhlung"/>
  </w:abstractNum>
  <w:abstractNum w:abstractNumId="21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>
    <w:nsid w:val="73E737BE"/>
    <w:multiLevelType w:val="hybridMultilevel"/>
    <w:tmpl w:val="5F328E9E"/>
    <w:lvl w:ilvl="0" w:tplc="E27EB9E2">
      <w:numFmt w:val="bullet"/>
      <w:lvlText w:val="-"/>
      <w:lvlJc w:val="left"/>
      <w:pPr>
        <w:ind w:left="3555" w:hanging="360"/>
      </w:pPr>
      <w:rPr>
        <w:rFonts w:ascii="Arial" w:hAnsi="Arial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9CD7DD8"/>
    <w:multiLevelType w:val="hybridMultilevel"/>
    <w:tmpl w:val="483235FC"/>
    <w:lvl w:ilvl="0" w:tplc="12CCA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7"/>
  </w:num>
  <w:num w:numId="3">
    <w:abstractNumId w:val="21"/>
  </w:num>
  <w:num w:numId="4">
    <w:abstractNumId w:val="3"/>
  </w:num>
  <w:num w:numId="5">
    <w:abstractNumId w:val="26"/>
  </w:num>
  <w:num w:numId="6">
    <w:abstractNumId w:val="5"/>
  </w:num>
  <w:num w:numId="7">
    <w:abstractNumId w:val="17"/>
  </w:num>
  <w:num w:numId="8">
    <w:abstractNumId w:val="1"/>
  </w:num>
  <w:num w:numId="9">
    <w:abstractNumId w:val="2"/>
  </w:num>
  <w:num w:numId="10">
    <w:abstractNumId w:val="16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19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9"/>
  </w:num>
  <w:num w:numId="20">
    <w:abstractNumId w:val="14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10"/>
  </w:num>
  <w:num w:numId="26">
    <w:abstractNumId w:val="13"/>
  </w:num>
  <w:num w:numId="27">
    <w:abstractNumId w:val="7"/>
  </w:num>
  <w:num w:numId="28">
    <w:abstractNumId w:val="23"/>
  </w:num>
  <w:num w:numId="29">
    <w:abstractNumId w:val="8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1"/>
    <w:rsid w:val="0001795B"/>
    <w:rsid w:val="000210DE"/>
    <w:rsid w:val="0005534A"/>
    <w:rsid w:val="00071507"/>
    <w:rsid w:val="000976AF"/>
    <w:rsid w:val="000E5CC1"/>
    <w:rsid w:val="000F7F62"/>
    <w:rsid w:val="00106EAE"/>
    <w:rsid w:val="001149D2"/>
    <w:rsid w:val="00156BA9"/>
    <w:rsid w:val="00180D32"/>
    <w:rsid w:val="001D1088"/>
    <w:rsid w:val="001E544A"/>
    <w:rsid w:val="00203DDE"/>
    <w:rsid w:val="00213675"/>
    <w:rsid w:val="002259EE"/>
    <w:rsid w:val="00237809"/>
    <w:rsid w:val="00287478"/>
    <w:rsid w:val="0029605A"/>
    <w:rsid w:val="002A27DF"/>
    <w:rsid w:val="002A5FD8"/>
    <w:rsid w:val="002B467D"/>
    <w:rsid w:val="002E0E5B"/>
    <w:rsid w:val="002E7766"/>
    <w:rsid w:val="003428E7"/>
    <w:rsid w:val="00351B21"/>
    <w:rsid w:val="00375A78"/>
    <w:rsid w:val="00377142"/>
    <w:rsid w:val="003B5610"/>
    <w:rsid w:val="003B7629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74EA9"/>
    <w:rsid w:val="004A7B25"/>
    <w:rsid w:val="004B558A"/>
    <w:rsid w:val="004C5569"/>
    <w:rsid w:val="004C6864"/>
    <w:rsid w:val="004E537B"/>
    <w:rsid w:val="004E74B4"/>
    <w:rsid w:val="004F505A"/>
    <w:rsid w:val="00536E91"/>
    <w:rsid w:val="00572350"/>
    <w:rsid w:val="0057705E"/>
    <w:rsid w:val="00595194"/>
    <w:rsid w:val="005A5E71"/>
    <w:rsid w:val="005D06CF"/>
    <w:rsid w:val="005E2EF6"/>
    <w:rsid w:val="00607F7C"/>
    <w:rsid w:val="00633A4F"/>
    <w:rsid w:val="006342C6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1B76"/>
    <w:rsid w:val="00796720"/>
    <w:rsid w:val="007C2CBA"/>
    <w:rsid w:val="007D27D0"/>
    <w:rsid w:val="007D3D38"/>
    <w:rsid w:val="007D779A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8F4362"/>
    <w:rsid w:val="00923475"/>
    <w:rsid w:val="0093668C"/>
    <w:rsid w:val="00952F27"/>
    <w:rsid w:val="00964911"/>
    <w:rsid w:val="00976795"/>
    <w:rsid w:val="00986379"/>
    <w:rsid w:val="009D65FB"/>
    <w:rsid w:val="009E55BD"/>
    <w:rsid w:val="009E67A7"/>
    <w:rsid w:val="00A13505"/>
    <w:rsid w:val="00A5737E"/>
    <w:rsid w:val="00A6537B"/>
    <w:rsid w:val="00A723BF"/>
    <w:rsid w:val="00A76598"/>
    <w:rsid w:val="00AA0020"/>
    <w:rsid w:val="00AB4252"/>
    <w:rsid w:val="00AC0F7D"/>
    <w:rsid w:val="00AC1D9F"/>
    <w:rsid w:val="00AC5B16"/>
    <w:rsid w:val="00AD0C43"/>
    <w:rsid w:val="00AF6B0D"/>
    <w:rsid w:val="00B22B80"/>
    <w:rsid w:val="00B253C0"/>
    <w:rsid w:val="00B33577"/>
    <w:rsid w:val="00B534BF"/>
    <w:rsid w:val="00B82A4D"/>
    <w:rsid w:val="00BE2EDC"/>
    <w:rsid w:val="00BF091D"/>
    <w:rsid w:val="00C00E02"/>
    <w:rsid w:val="00C25263"/>
    <w:rsid w:val="00C26422"/>
    <w:rsid w:val="00C46B98"/>
    <w:rsid w:val="00C50216"/>
    <w:rsid w:val="00C536C2"/>
    <w:rsid w:val="00C55850"/>
    <w:rsid w:val="00C86E2E"/>
    <w:rsid w:val="00CA50DE"/>
    <w:rsid w:val="00CB70D7"/>
    <w:rsid w:val="00CC7BF8"/>
    <w:rsid w:val="00CD2DD7"/>
    <w:rsid w:val="00CE2B5E"/>
    <w:rsid w:val="00CE76AA"/>
    <w:rsid w:val="00CF0500"/>
    <w:rsid w:val="00D3108D"/>
    <w:rsid w:val="00D36B2A"/>
    <w:rsid w:val="00D40A08"/>
    <w:rsid w:val="00D456E5"/>
    <w:rsid w:val="00D61538"/>
    <w:rsid w:val="00D778D9"/>
    <w:rsid w:val="00D837EB"/>
    <w:rsid w:val="00DD0651"/>
    <w:rsid w:val="00DF7D0C"/>
    <w:rsid w:val="00E14EB2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6BE1"/>
    <w:rsid w:val="00F73D6D"/>
    <w:rsid w:val="00FD1AB7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39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828E0C-6CAB-40F7-A3AB-0ABE606E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2014-04-10T08:57:00Z</dcterms:created>
  <dcterms:modified xsi:type="dcterms:W3CDTF">2014-06-20T05:20:00Z</dcterms:modified>
</cp:coreProperties>
</file>